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8409B" w14:textId="77777777" w:rsidR="00835AF1" w:rsidRDefault="00835AF1" w:rsidP="002D52D3">
      <w:pPr>
        <w:jc w:val="both"/>
      </w:pPr>
      <w:r>
        <w:t>Title: Building a Brighter Future for Society .</w:t>
      </w:r>
    </w:p>
    <w:p w14:paraId="49347161" w14:textId="72CA1DB8" w:rsidR="00835AF1" w:rsidRDefault="00835AF1" w:rsidP="002D52D3">
      <w:pPr>
        <w:jc w:val="both"/>
      </w:pPr>
      <w:r>
        <w:t xml:space="preserve">In today's rapidly evolving world, the empowerment of youth is more crucial than ever. The youth represent the future of society, and their voices, ideas, and actions have the power to bring about positive change. However, to harness this potential, it is essential to implement strategies that provide young people with the support, resources, and opportunities they need to thrive. </w:t>
      </w:r>
    </w:p>
    <w:p w14:paraId="05E3FA37" w14:textId="280ACA7D" w:rsidR="00835AF1" w:rsidRDefault="00835AF1" w:rsidP="002D52D3">
      <w:pPr>
        <w:jc w:val="both"/>
      </w:pPr>
      <w:r>
        <w:t>One of the most effective ways to empower youth</w:t>
      </w:r>
      <w:r w:rsidR="001E082F">
        <w:t xml:space="preserve"> in the society </w:t>
      </w:r>
      <w:r>
        <w:t>is through education reform. Education should go beyond traditional academic subjects and focus on developing critical thinking, creativity, and problem-solving skills</w:t>
      </w:r>
      <w:r w:rsidR="005F78A1">
        <w:t xml:space="preserve"> to youth</w:t>
      </w:r>
      <w:r>
        <w:t xml:space="preserve">. Curricula should be designed </w:t>
      </w:r>
      <w:r w:rsidR="00BD3F17">
        <w:t xml:space="preserve">by respective organizations </w:t>
      </w:r>
      <w:r>
        <w:t xml:space="preserve">to be relevant to the realities of the modern world, incorporating topics such as sustainability, social justice, and digital literacy. </w:t>
      </w:r>
      <w:r w:rsidR="002A6ADF">
        <w:t>Additionally, providing access to quality education for all individuals, regardless of their background or circumstances, can empower people to reach their full potential and contribute to the betterment of society.</w:t>
      </w:r>
    </w:p>
    <w:p w14:paraId="29C5FEA8" w14:textId="4C3D4DF0" w:rsidR="00835AF1" w:rsidRDefault="00EF1813" w:rsidP="002D52D3">
      <w:pPr>
        <w:jc w:val="both"/>
      </w:pPr>
      <w:r>
        <w:t>Also y</w:t>
      </w:r>
      <w:r w:rsidR="00835AF1">
        <w:t xml:space="preserve">outh </w:t>
      </w:r>
      <w:r w:rsidR="00800D67">
        <w:t xml:space="preserve">should be engaged </w:t>
      </w:r>
      <w:r w:rsidR="00835AF1">
        <w:t>actively in decision-making processes that affect their lives. Governments, organizations, and communities should create platforms for youth to voice their opinions, contribute ideas, and participate in shaping policies and programs. This could include youth advisory boards, town hall meetings, and online forums where young people can share their perspectives and advocate for change. By engaging youth as partners rather than passive recipients, society can benefit from their diverse perspectives and innovative solutions.</w:t>
      </w:r>
    </w:p>
    <w:p w14:paraId="66D546C9" w14:textId="6D5B02E7" w:rsidR="00835AF1" w:rsidRDefault="00835AF1" w:rsidP="002D52D3">
      <w:pPr>
        <w:jc w:val="both"/>
      </w:pPr>
      <w:r>
        <w:t>To prepare youth for success in the workforce and beyond, it is essential to provide them with opportunities for skill development and capacity building. This could involve vocational training programs, internships, apprenticeships, and entrepreneurship initiatives. Additionally, efforts should be made to bridge the digital divide and ensure that all young people have access to technology and digital literacy training. By equipping youth with the skills they need to succeed in the 21st-century economy, society can unlock their full potential and drive economic growth and innovation.</w:t>
      </w:r>
    </w:p>
    <w:p w14:paraId="6A0D0D05" w14:textId="2516034C" w:rsidR="00835AF1" w:rsidRDefault="00835AF1" w:rsidP="002D52D3">
      <w:pPr>
        <w:jc w:val="both"/>
      </w:pPr>
      <w:r>
        <w:t xml:space="preserve">Establishing youth empowerment centers in </w:t>
      </w:r>
      <w:r w:rsidR="00F22DFA">
        <w:t xml:space="preserve">the society </w:t>
      </w:r>
      <w:r>
        <w:t xml:space="preserve">can provide a dedicated space for young people </w:t>
      </w:r>
      <w:r w:rsidR="00C14360">
        <w:t xml:space="preserve">in the society </w:t>
      </w:r>
      <w:r>
        <w:t>to gather, collaborate, and access resources and support services. These centers could offer a range of programs and activities, including leadership training, mentorship programs, recreational opportunities, and career counseling. By creating safe and inclusive spaces where youth feel valued and supported, society can empower them to become agents of positive change in their communities.</w:t>
      </w:r>
    </w:p>
    <w:p w14:paraId="63BDCCB5" w14:textId="3F2D5414" w:rsidR="00C475B0" w:rsidRDefault="00835AF1" w:rsidP="00C475B0">
      <w:pPr>
        <w:jc w:val="both"/>
      </w:pPr>
      <w:r>
        <w:t>Empowering youth is not only a moral imperative but also a strategic investment in the future of society. By reforming education systems, engaging youth in decision-making processes, providing skill development opportunities, and establishing youth empowerment centers, society can unlock the potential of its young people and create a more equitable, inclusive, and prosperous future for all. It is time to recognize the power of youth and to invest in their empowerment as catalysts for positive change.</w:t>
      </w:r>
    </w:p>
    <w:p w14:paraId="03632FAC" w14:textId="77777777" w:rsidR="00C475B0" w:rsidRDefault="00C475B0" w:rsidP="00C475B0">
      <w:pPr>
        <w:jc w:val="both"/>
      </w:pPr>
    </w:p>
    <w:p w14:paraId="5E2CFAD6" w14:textId="5864861C" w:rsidR="00C475B0" w:rsidRDefault="00C475B0" w:rsidP="002D52D3">
      <w:pPr>
        <w:jc w:val="both"/>
      </w:pPr>
    </w:p>
    <w:sectPr w:rsidR="00C475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AF1"/>
    <w:rsid w:val="000D748B"/>
    <w:rsid w:val="001E082F"/>
    <w:rsid w:val="002A6ADF"/>
    <w:rsid w:val="002D52D3"/>
    <w:rsid w:val="002F1F9B"/>
    <w:rsid w:val="005F78A1"/>
    <w:rsid w:val="00727295"/>
    <w:rsid w:val="00800D67"/>
    <w:rsid w:val="00835AF1"/>
    <w:rsid w:val="00863995"/>
    <w:rsid w:val="009245D5"/>
    <w:rsid w:val="00A038EF"/>
    <w:rsid w:val="00BD3F17"/>
    <w:rsid w:val="00C14360"/>
    <w:rsid w:val="00C475B0"/>
    <w:rsid w:val="00DD38B0"/>
    <w:rsid w:val="00E44830"/>
    <w:rsid w:val="00EF1813"/>
    <w:rsid w:val="00F22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069BB4"/>
  <w15:chartTrackingRefBased/>
  <w15:docId w15:val="{764E1704-735C-A143-BCAD-8E59B5B5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A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5A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5A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5A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5A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5A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A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A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A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A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5A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5A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5A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5A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5A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A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A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AF1"/>
    <w:rPr>
      <w:rFonts w:eastAsiaTheme="majorEastAsia" w:cstheme="majorBidi"/>
      <w:color w:val="272727" w:themeColor="text1" w:themeTint="D8"/>
    </w:rPr>
  </w:style>
  <w:style w:type="paragraph" w:styleId="Title">
    <w:name w:val="Title"/>
    <w:basedOn w:val="Normal"/>
    <w:next w:val="Normal"/>
    <w:link w:val="TitleChar"/>
    <w:uiPriority w:val="10"/>
    <w:qFormat/>
    <w:rsid w:val="00835A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A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A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A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AF1"/>
    <w:pPr>
      <w:spacing w:before="160"/>
      <w:jc w:val="center"/>
    </w:pPr>
    <w:rPr>
      <w:i/>
      <w:iCs/>
      <w:color w:val="404040" w:themeColor="text1" w:themeTint="BF"/>
    </w:rPr>
  </w:style>
  <w:style w:type="character" w:customStyle="1" w:styleId="QuoteChar">
    <w:name w:val="Quote Char"/>
    <w:basedOn w:val="DefaultParagraphFont"/>
    <w:link w:val="Quote"/>
    <w:uiPriority w:val="29"/>
    <w:rsid w:val="00835AF1"/>
    <w:rPr>
      <w:i/>
      <w:iCs/>
      <w:color w:val="404040" w:themeColor="text1" w:themeTint="BF"/>
    </w:rPr>
  </w:style>
  <w:style w:type="paragraph" w:styleId="ListParagraph">
    <w:name w:val="List Paragraph"/>
    <w:basedOn w:val="Normal"/>
    <w:uiPriority w:val="34"/>
    <w:qFormat/>
    <w:rsid w:val="00835AF1"/>
    <w:pPr>
      <w:ind w:left="720"/>
      <w:contextualSpacing/>
    </w:pPr>
  </w:style>
  <w:style w:type="character" w:styleId="IntenseEmphasis">
    <w:name w:val="Intense Emphasis"/>
    <w:basedOn w:val="DefaultParagraphFont"/>
    <w:uiPriority w:val="21"/>
    <w:qFormat/>
    <w:rsid w:val="00835AF1"/>
    <w:rPr>
      <w:i/>
      <w:iCs/>
      <w:color w:val="0F4761" w:themeColor="accent1" w:themeShade="BF"/>
    </w:rPr>
  </w:style>
  <w:style w:type="paragraph" w:styleId="IntenseQuote">
    <w:name w:val="Intense Quote"/>
    <w:basedOn w:val="Normal"/>
    <w:next w:val="Normal"/>
    <w:link w:val="IntenseQuoteChar"/>
    <w:uiPriority w:val="30"/>
    <w:qFormat/>
    <w:rsid w:val="00835A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AF1"/>
    <w:rPr>
      <w:i/>
      <w:iCs/>
      <w:color w:val="0F4761" w:themeColor="accent1" w:themeShade="BF"/>
    </w:rPr>
  </w:style>
  <w:style w:type="character" w:styleId="IntenseReference">
    <w:name w:val="Intense Reference"/>
    <w:basedOn w:val="DefaultParagraphFont"/>
    <w:uiPriority w:val="32"/>
    <w:qFormat/>
    <w:rsid w:val="00835A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484</Words>
  <Characters>2761</Characters>
  <Application>Microsoft Office Word</Application>
  <DocSecurity>0</DocSecurity>
  <Lines>23</Lines>
  <Paragraphs>6</Paragraphs>
  <ScaleCrop>false</ScaleCrop>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davidmnenwa15@gmail.com</dc:creator>
  <cp:keywords/>
  <dc:description/>
  <cp:lastModifiedBy>davidmnenwa15@gmail.com</cp:lastModifiedBy>
  <cp:revision>2</cp:revision>
  <dcterms:created xsi:type="dcterms:W3CDTF">2024-05-01T06:37:00Z</dcterms:created>
  <dcterms:modified xsi:type="dcterms:W3CDTF">2024-05-01T06:37:00Z</dcterms:modified>
</cp:coreProperties>
</file>