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ED" w:rsidRDefault="004B09ED" w:rsidP="004B09ED">
      <w:pPr>
        <w:spacing w:line="480" w:lineRule="auto"/>
        <w:jc w:val="both"/>
        <w:rPr>
          <w:rFonts w:ascii="Tahoma" w:hAnsi="Tahoma" w:cs="Tahoma"/>
          <w:sz w:val="28"/>
          <w:szCs w:val="28"/>
        </w:rPr>
      </w:pPr>
      <w:r>
        <w:rPr>
          <w:rFonts w:ascii="Tahoma" w:hAnsi="Tahoma" w:cs="Tahoma"/>
          <w:sz w:val="28"/>
          <w:szCs w:val="28"/>
        </w:rPr>
        <w:t>We have noted that the appellants in their appeals had tried to impeach the credibility of the prosecution witnesses, as they gave contradictory evidence.  This complaint, in our respectful view, should have put the learned first appellate judge on alert.  Being a first appeal, he was enjoined by law to subject the entire evidence to an objective scrutiny and arrive at his own findings of fact.  This he failed to do.  Without alluding to the alleged contradictions, the learned appellate judge said:-</w:t>
      </w:r>
    </w:p>
    <w:p w:rsidR="004B09ED" w:rsidRDefault="004B09ED" w:rsidP="004B09ED">
      <w:pPr>
        <w:spacing w:line="480" w:lineRule="auto"/>
        <w:jc w:val="both"/>
        <w:rPr>
          <w:rFonts w:ascii="Tahoma" w:hAnsi="Tahoma" w:cs="Tahoma"/>
          <w:sz w:val="28"/>
          <w:szCs w:val="28"/>
        </w:rPr>
      </w:pPr>
    </w:p>
    <w:p w:rsidR="004B09ED" w:rsidRDefault="004B09ED" w:rsidP="004B09ED">
      <w:pPr>
        <w:spacing w:line="360" w:lineRule="auto"/>
        <w:ind w:left="1440" w:right="1440"/>
        <w:jc w:val="both"/>
        <w:rPr>
          <w:rFonts w:ascii="Tahoma" w:hAnsi="Tahoma" w:cs="Tahoma"/>
          <w:i/>
          <w:sz w:val="28"/>
          <w:szCs w:val="28"/>
        </w:rPr>
      </w:pPr>
      <w:r w:rsidRPr="000829B8">
        <w:rPr>
          <w:rFonts w:ascii="Tahoma" w:hAnsi="Tahoma" w:cs="Tahoma"/>
          <w:i/>
          <w:sz w:val="28"/>
          <w:szCs w:val="28"/>
        </w:rPr>
        <w:t xml:space="preserve">“Even the discrepancies which appellants stated that existed did not affect the fact that PW1 properly identified them (appellants) when they invaded him.  Therefore this appeal has no merit and it is dismissed entirely.” </w:t>
      </w:r>
    </w:p>
    <w:p w:rsidR="004B09ED" w:rsidRPr="00007AAD" w:rsidRDefault="004B09ED" w:rsidP="004B09ED">
      <w:pPr>
        <w:spacing w:line="360" w:lineRule="auto"/>
        <w:ind w:left="1440" w:right="1440"/>
        <w:jc w:val="both"/>
        <w:rPr>
          <w:rFonts w:ascii="Tahoma" w:hAnsi="Tahoma" w:cs="Tahoma"/>
          <w:sz w:val="28"/>
          <w:szCs w:val="28"/>
        </w:rPr>
      </w:pPr>
    </w:p>
    <w:p w:rsidR="00744B5C" w:rsidRDefault="004B09ED" w:rsidP="004B09ED">
      <w:r>
        <w:rPr>
          <w:rFonts w:ascii="Tahoma" w:hAnsi="Tahoma" w:cs="Tahoma"/>
          <w:sz w:val="28"/>
          <w:szCs w:val="28"/>
        </w:rPr>
        <w:tab/>
        <w:t>We are strongly of the view that this was an improper way of dealing with a first appeal, which is always in the form of a re-hearing.  This, then, gives us jurisdiction to step into the shoes of the High Court and do what it failed to do</w:t>
      </w:r>
    </w:p>
    <w:sectPr w:rsidR="00744B5C" w:rsidSect="00744B5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B09ED"/>
    <w:rsid w:val="004B09ED"/>
    <w:rsid w:val="00744B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9E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826</Characters>
  <Application>Microsoft Office Word</Application>
  <DocSecurity>0</DocSecurity>
  <Lines>6</Lines>
  <Paragraphs>1</Paragraphs>
  <ScaleCrop>false</ScaleCrop>
  <Company>HP</Company>
  <LinksUpToDate>false</LinksUpToDate>
  <CharactersWithSpaces>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2012-10-04T09:50:00Z</dcterms:created>
  <dcterms:modified xsi:type="dcterms:W3CDTF">2012-10-04T09:50:00Z</dcterms:modified>
</cp:coreProperties>
</file>