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D64" w:rsidRDefault="00077D64" w:rsidP="00077D64">
      <w:pPr>
        <w:jc w:val="center"/>
      </w:pPr>
      <w:r>
        <w:rPr>
          <w:noProof/>
        </w:rPr>
        <w:drawing>
          <wp:inline distT="0" distB="0" distL="0" distR="0">
            <wp:extent cx="342900" cy="342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077D64" w:rsidRPr="00077D64" w:rsidRDefault="00077D64" w:rsidP="00077D64">
      <w:pPr>
        <w:jc w:val="center"/>
        <w:rPr>
          <w:rFonts w:ascii="Arial" w:hAnsi="Arial" w:cs="Arial"/>
          <w:b/>
        </w:rPr>
      </w:pPr>
      <w:r w:rsidRPr="00077D64">
        <w:rPr>
          <w:rFonts w:ascii="Arial" w:hAnsi="Arial" w:cs="Arial"/>
          <w:b/>
        </w:rPr>
        <w:t>VA Business Assurance Services</w:t>
      </w:r>
    </w:p>
    <w:p w:rsidR="00077D64" w:rsidRPr="00077D64" w:rsidRDefault="00077D64" w:rsidP="00077D64">
      <w:pPr>
        <w:jc w:val="center"/>
        <w:rPr>
          <w:rFonts w:ascii="Arial" w:hAnsi="Arial" w:cs="Arial"/>
          <w:b/>
        </w:rPr>
      </w:pPr>
      <w:r w:rsidRPr="00077D64">
        <w:rPr>
          <w:rFonts w:ascii="Arial" w:hAnsi="Arial" w:cs="Arial"/>
          <w:b/>
        </w:rPr>
        <w:t>INSURANCE ACT 2009 AND INSURANCE REGULATIONS 2009</w:t>
      </w:r>
    </w:p>
    <w:p w:rsidR="00077D64" w:rsidRPr="00077D64" w:rsidRDefault="00077D64" w:rsidP="00077D64">
      <w:pPr>
        <w:jc w:val="center"/>
        <w:rPr>
          <w:rFonts w:ascii="Arial" w:hAnsi="Arial" w:cs="Arial"/>
          <w:b/>
        </w:rPr>
      </w:pPr>
    </w:p>
    <w:p w:rsidR="00077D64" w:rsidRPr="00077D64" w:rsidRDefault="00077D64" w:rsidP="00077D64">
      <w:pPr>
        <w:jc w:val="center"/>
        <w:rPr>
          <w:rFonts w:ascii="Arial" w:hAnsi="Arial" w:cs="Arial"/>
          <w:b/>
        </w:rPr>
      </w:pPr>
      <w:r w:rsidRPr="00077D64">
        <w:rPr>
          <w:rFonts w:ascii="Arial" w:hAnsi="Arial" w:cs="Arial"/>
          <w:b/>
        </w:rPr>
        <w:t>Checklist for Insurer, Insurance Brokers and Insurance Agents</w:t>
      </w:r>
    </w:p>
    <w:p w:rsidR="00077D64" w:rsidRPr="00077D64" w:rsidRDefault="00077D64" w:rsidP="00077D64">
      <w:pPr>
        <w:jc w:val="center"/>
        <w:rPr>
          <w:rFonts w:ascii="Arial" w:hAnsi="Arial" w:cs="Arial"/>
          <w:b/>
        </w:rPr>
      </w:pPr>
    </w:p>
    <w:p w:rsidR="00077D64" w:rsidRPr="00077D64" w:rsidRDefault="00077D64" w:rsidP="00077D64">
      <w:pPr>
        <w:rPr>
          <w:rFonts w:ascii="Arial" w:hAnsi="Arial" w:cs="Arial"/>
          <w:b/>
        </w:rPr>
      </w:pPr>
      <w:r w:rsidRPr="00077D64">
        <w:rPr>
          <w:rFonts w:ascii="Arial" w:hAnsi="Arial" w:cs="Arial"/>
          <w:b/>
        </w:rPr>
        <w:t>Client name _________________________________________Year End__________</w:t>
      </w:r>
    </w:p>
    <w:p w:rsidR="00077D64" w:rsidRPr="00077D64" w:rsidRDefault="00077D64" w:rsidP="00077D64">
      <w:pPr>
        <w:rPr>
          <w:rFonts w:ascii="Arial" w:hAnsi="Arial" w:cs="Arial"/>
          <w:b/>
        </w:rPr>
      </w:pPr>
    </w:p>
    <w:tbl>
      <w:tblPr>
        <w:tblStyle w:val="TableGrid"/>
        <w:tblW w:w="11016" w:type="dxa"/>
        <w:tblLayout w:type="fixed"/>
        <w:tblLook w:val="01E0"/>
      </w:tblPr>
      <w:tblGrid>
        <w:gridCol w:w="1215"/>
        <w:gridCol w:w="7221"/>
        <w:gridCol w:w="644"/>
        <w:gridCol w:w="950"/>
        <w:gridCol w:w="986"/>
      </w:tblGrid>
      <w:tr w:rsidR="00077D64" w:rsidRPr="00077D64" w:rsidTr="00BE0624">
        <w:trPr>
          <w:tblHeader/>
        </w:trPr>
        <w:tc>
          <w:tcPr>
            <w:tcW w:w="1215" w:type="dxa"/>
            <w:vMerge w:val="restart"/>
            <w:shd w:val="clear" w:color="auto" w:fill="A6A6A6" w:themeFill="background1" w:themeFillShade="A6"/>
          </w:tcPr>
          <w:p w:rsidR="00077D64" w:rsidRPr="00077D64" w:rsidRDefault="00077D64" w:rsidP="00D360A4">
            <w:pPr>
              <w:jc w:val="center"/>
              <w:rPr>
                <w:rFonts w:ascii="Arial" w:hAnsi="Arial" w:cs="Arial"/>
                <w:b/>
              </w:rPr>
            </w:pPr>
            <w:r w:rsidRPr="00077D64">
              <w:rPr>
                <w:rFonts w:ascii="Arial" w:hAnsi="Arial" w:cs="Arial"/>
                <w:b/>
              </w:rPr>
              <w:t>Section</w:t>
            </w:r>
          </w:p>
        </w:tc>
        <w:tc>
          <w:tcPr>
            <w:tcW w:w="7221" w:type="dxa"/>
            <w:vMerge w:val="restart"/>
            <w:shd w:val="clear" w:color="auto" w:fill="A6A6A6" w:themeFill="background1" w:themeFillShade="A6"/>
          </w:tcPr>
          <w:p w:rsidR="00077D64" w:rsidRPr="00077D64" w:rsidRDefault="00077D64" w:rsidP="00D360A4">
            <w:pPr>
              <w:jc w:val="center"/>
              <w:rPr>
                <w:rFonts w:ascii="Arial" w:hAnsi="Arial" w:cs="Arial"/>
                <w:b/>
              </w:rPr>
            </w:pPr>
            <w:r w:rsidRPr="00077D64">
              <w:rPr>
                <w:rFonts w:ascii="Arial" w:hAnsi="Arial" w:cs="Arial"/>
                <w:b/>
              </w:rPr>
              <w:t>Compliance requirement</w:t>
            </w:r>
          </w:p>
        </w:tc>
        <w:tc>
          <w:tcPr>
            <w:tcW w:w="2580" w:type="dxa"/>
            <w:gridSpan w:val="3"/>
            <w:shd w:val="clear" w:color="auto" w:fill="A6A6A6" w:themeFill="background1" w:themeFillShade="A6"/>
          </w:tcPr>
          <w:p w:rsidR="00077D64" w:rsidRPr="00077D64" w:rsidRDefault="00077D64" w:rsidP="00D360A4">
            <w:pPr>
              <w:jc w:val="center"/>
              <w:rPr>
                <w:rFonts w:ascii="Arial" w:hAnsi="Arial" w:cs="Arial"/>
                <w:b/>
              </w:rPr>
            </w:pPr>
            <w:r w:rsidRPr="00077D64">
              <w:rPr>
                <w:rFonts w:ascii="Arial" w:hAnsi="Arial" w:cs="Arial"/>
                <w:b/>
              </w:rPr>
              <w:t>Complied</w:t>
            </w:r>
          </w:p>
        </w:tc>
      </w:tr>
      <w:tr w:rsidR="00077D64" w:rsidRPr="00077D64" w:rsidTr="00BE0624">
        <w:trPr>
          <w:tblHeader/>
        </w:trPr>
        <w:tc>
          <w:tcPr>
            <w:tcW w:w="1215" w:type="dxa"/>
            <w:vMerge/>
            <w:shd w:val="clear" w:color="auto" w:fill="A6A6A6" w:themeFill="background1" w:themeFillShade="A6"/>
          </w:tcPr>
          <w:p w:rsidR="00077D64" w:rsidRPr="00077D64" w:rsidRDefault="00077D64" w:rsidP="00D360A4">
            <w:pPr>
              <w:jc w:val="center"/>
              <w:rPr>
                <w:rFonts w:ascii="Arial" w:hAnsi="Arial" w:cs="Arial"/>
                <w:b/>
              </w:rPr>
            </w:pPr>
          </w:p>
        </w:tc>
        <w:tc>
          <w:tcPr>
            <w:tcW w:w="7221" w:type="dxa"/>
            <w:vMerge/>
            <w:shd w:val="clear" w:color="auto" w:fill="A6A6A6" w:themeFill="background1" w:themeFillShade="A6"/>
          </w:tcPr>
          <w:p w:rsidR="00077D64" w:rsidRPr="00077D64" w:rsidRDefault="00077D64" w:rsidP="00D360A4">
            <w:pPr>
              <w:jc w:val="center"/>
              <w:rPr>
                <w:rFonts w:ascii="Arial" w:hAnsi="Arial" w:cs="Arial"/>
              </w:rPr>
            </w:pPr>
          </w:p>
        </w:tc>
        <w:tc>
          <w:tcPr>
            <w:tcW w:w="644" w:type="dxa"/>
            <w:shd w:val="clear" w:color="auto" w:fill="A6A6A6" w:themeFill="background1" w:themeFillShade="A6"/>
          </w:tcPr>
          <w:p w:rsidR="00077D64" w:rsidRPr="00077D64" w:rsidRDefault="00077D64" w:rsidP="00D360A4">
            <w:pPr>
              <w:jc w:val="center"/>
              <w:rPr>
                <w:rFonts w:ascii="Arial" w:hAnsi="Arial" w:cs="Arial"/>
                <w:b/>
              </w:rPr>
            </w:pPr>
            <w:r w:rsidRPr="00077D64">
              <w:rPr>
                <w:rFonts w:ascii="Arial" w:hAnsi="Arial" w:cs="Arial"/>
                <w:b/>
              </w:rPr>
              <w:t>Yes</w:t>
            </w:r>
          </w:p>
        </w:tc>
        <w:tc>
          <w:tcPr>
            <w:tcW w:w="950" w:type="dxa"/>
            <w:shd w:val="clear" w:color="auto" w:fill="A6A6A6" w:themeFill="background1" w:themeFillShade="A6"/>
          </w:tcPr>
          <w:p w:rsidR="00077D64" w:rsidRPr="00077D64" w:rsidRDefault="002C33BF" w:rsidP="00D360A4">
            <w:pPr>
              <w:jc w:val="center"/>
              <w:rPr>
                <w:rFonts w:ascii="Arial" w:hAnsi="Arial" w:cs="Arial"/>
                <w:b/>
              </w:rPr>
            </w:pPr>
            <w:r>
              <w:rPr>
                <w:rFonts w:ascii="Arial" w:hAnsi="Arial" w:cs="Arial"/>
                <w:b/>
              </w:rPr>
              <w:t>NA/</w:t>
            </w:r>
            <w:r w:rsidR="00077D64" w:rsidRPr="00077D64">
              <w:rPr>
                <w:rFonts w:ascii="Arial" w:hAnsi="Arial" w:cs="Arial"/>
                <w:b/>
              </w:rPr>
              <w:t>No</w:t>
            </w:r>
          </w:p>
        </w:tc>
        <w:tc>
          <w:tcPr>
            <w:tcW w:w="986" w:type="dxa"/>
            <w:shd w:val="clear" w:color="auto" w:fill="A6A6A6" w:themeFill="background1" w:themeFillShade="A6"/>
          </w:tcPr>
          <w:p w:rsidR="00077D64" w:rsidRPr="00077D64" w:rsidRDefault="00077D64" w:rsidP="00D360A4">
            <w:pPr>
              <w:jc w:val="center"/>
              <w:rPr>
                <w:rFonts w:ascii="Arial" w:hAnsi="Arial" w:cs="Arial"/>
                <w:b/>
              </w:rPr>
            </w:pPr>
            <w:r w:rsidRPr="00077D64">
              <w:rPr>
                <w:rFonts w:ascii="Arial" w:hAnsi="Arial" w:cs="Arial"/>
                <w:b/>
              </w:rPr>
              <w:t>WP Ref</w:t>
            </w:r>
          </w:p>
        </w:tc>
      </w:tr>
      <w:tr w:rsidR="00077D64" w:rsidRPr="00BE0624" w:rsidTr="00BE0624">
        <w:trPr>
          <w:trHeight w:val="432"/>
        </w:trPr>
        <w:tc>
          <w:tcPr>
            <w:tcW w:w="1215" w:type="dxa"/>
            <w:shd w:val="clear" w:color="auto" w:fill="auto"/>
          </w:tcPr>
          <w:p w:rsidR="00077D64" w:rsidRPr="00BE0624" w:rsidRDefault="00077D64" w:rsidP="00D360A4">
            <w:pPr>
              <w:jc w:val="center"/>
              <w:rPr>
                <w:rFonts w:ascii="Arial" w:hAnsi="Arial" w:cs="Arial"/>
                <w:b/>
                <w:sz w:val="22"/>
                <w:szCs w:val="22"/>
              </w:rPr>
            </w:pPr>
            <w:r w:rsidRPr="00BE0624">
              <w:rPr>
                <w:rFonts w:ascii="Arial" w:hAnsi="Arial" w:cs="Arial"/>
                <w:b/>
                <w:sz w:val="22"/>
                <w:szCs w:val="22"/>
              </w:rPr>
              <w:t>IA16(1)</w:t>
            </w:r>
          </w:p>
        </w:tc>
        <w:tc>
          <w:tcPr>
            <w:tcW w:w="7221" w:type="dxa"/>
            <w:shd w:val="clear" w:color="auto" w:fill="auto"/>
          </w:tcPr>
          <w:p w:rsidR="00077D64" w:rsidRPr="00BE0624" w:rsidRDefault="00077D64" w:rsidP="00077D64">
            <w:pPr>
              <w:jc w:val="both"/>
              <w:rPr>
                <w:rFonts w:ascii="Arial" w:hAnsi="Arial" w:cs="Arial"/>
                <w:sz w:val="22"/>
                <w:szCs w:val="22"/>
              </w:rPr>
            </w:pPr>
            <w:r w:rsidRPr="00BE0624">
              <w:rPr>
                <w:rFonts w:ascii="Arial" w:hAnsi="Arial" w:cs="Arial"/>
                <w:sz w:val="22"/>
                <w:szCs w:val="22"/>
              </w:rPr>
              <w:t>At least one third of the controlling interest whether in terms of shares, paid up capital or voting rights are held by citizens of Tanzania and at least one third of board members are citizens of Tanzania</w:t>
            </w:r>
          </w:p>
        </w:tc>
        <w:tc>
          <w:tcPr>
            <w:tcW w:w="644" w:type="dxa"/>
            <w:shd w:val="clear" w:color="auto" w:fill="auto"/>
          </w:tcPr>
          <w:p w:rsidR="00077D64" w:rsidRPr="00BE0624" w:rsidRDefault="00077D64" w:rsidP="00D360A4">
            <w:pPr>
              <w:jc w:val="center"/>
              <w:rPr>
                <w:rFonts w:ascii="Arial" w:hAnsi="Arial" w:cs="Arial"/>
                <w:b/>
                <w:sz w:val="22"/>
                <w:szCs w:val="22"/>
              </w:rPr>
            </w:pPr>
          </w:p>
        </w:tc>
        <w:tc>
          <w:tcPr>
            <w:tcW w:w="950" w:type="dxa"/>
            <w:shd w:val="clear" w:color="auto" w:fill="auto"/>
          </w:tcPr>
          <w:p w:rsidR="00077D64" w:rsidRPr="00BE0624" w:rsidRDefault="00077D64" w:rsidP="00D360A4">
            <w:pPr>
              <w:jc w:val="center"/>
              <w:rPr>
                <w:rFonts w:ascii="Arial" w:hAnsi="Arial" w:cs="Arial"/>
                <w:b/>
                <w:sz w:val="22"/>
                <w:szCs w:val="22"/>
              </w:rPr>
            </w:pPr>
          </w:p>
        </w:tc>
        <w:tc>
          <w:tcPr>
            <w:tcW w:w="986" w:type="dxa"/>
          </w:tcPr>
          <w:p w:rsidR="00077D64" w:rsidRPr="00BE0624" w:rsidRDefault="00077D64" w:rsidP="00D360A4">
            <w:pPr>
              <w:jc w:val="center"/>
              <w:rPr>
                <w:rFonts w:ascii="Arial" w:hAnsi="Arial" w:cs="Arial"/>
                <w:b/>
                <w:sz w:val="22"/>
                <w:szCs w:val="22"/>
              </w:rPr>
            </w:pPr>
          </w:p>
        </w:tc>
      </w:tr>
      <w:tr w:rsidR="00077D64" w:rsidRPr="00BE0624" w:rsidTr="00BE0624">
        <w:trPr>
          <w:trHeight w:val="432"/>
        </w:trPr>
        <w:tc>
          <w:tcPr>
            <w:tcW w:w="1215" w:type="dxa"/>
            <w:shd w:val="clear" w:color="auto" w:fill="auto"/>
          </w:tcPr>
          <w:p w:rsidR="00077D64" w:rsidRPr="00BE0624" w:rsidRDefault="00077D64" w:rsidP="00D360A4">
            <w:pPr>
              <w:jc w:val="center"/>
              <w:rPr>
                <w:rFonts w:ascii="Arial" w:hAnsi="Arial" w:cs="Arial"/>
                <w:b/>
                <w:sz w:val="22"/>
                <w:szCs w:val="22"/>
              </w:rPr>
            </w:pPr>
            <w:r w:rsidRPr="00BE0624">
              <w:rPr>
                <w:rFonts w:ascii="Arial" w:hAnsi="Arial" w:cs="Arial"/>
                <w:b/>
                <w:sz w:val="22"/>
                <w:szCs w:val="22"/>
              </w:rPr>
              <w:t>IA 18(1)</w:t>
            </w:r>
          </w:p>
        </w:tc>
        <w:tc>
          <w:tcPr>
            <w:tcW w:w="7221" w:type="dxa"/>
            <w:shd w:val="clear" w:color="auto" w:fill="auto"/>
          </w:tcPr>
          <w:p w:rsidR="00077D64" w:rsidRPr="00BE0624" w:rsidRDefault="00077D64" w:rsidP="00077D64">
            <w:pPr>
              <w:jc w:val="both"/>
              <w:rPr>
                <w:rFonts w:ascii="Arial" w:hAnsi="Arial" w:cs="Arial"/>
                <w:sz w:val="22"/>
                <w:szCs w:val="22"/>
              </w:rPr>
            </w:pPr>
            <w:r w:rsidRPr="00BE0624">
              <w:rPr>
                <w:rFonts w:ascii="Arial" w:hAnsi="Arial" w:cs="Arial"/>
                <w:sz w:val="22"/>
                <w:szCs w:val="22"/>
              </w:rPr>
              <w:t>A Tanzania Insurer shall not register the transfer of more than five percent of issued shares to (a) a person controlling more than 10% of Tanzanian registered broker; or (b) anybody of persons directly or indirectly owned or controlled by a Tanzanian registered insurance broker</w:t>
            </w:r>
          </w:p>
        </w:tc>
        <w:tc>
          <w:tcPr>
            <w:tcW w:w="644" w:type="dxa"/>
            <w:shd w:val="clear" w:color="auto" w:fill="auto"/>
          </w:tcPr>
          <w:p w:rsidR="00077D64" w:rsidRPr="00BE0624" w:rsidRDefault="00077D64" w:rsidP="00D360A4">
            <w:pPr>
              <w:jc w:val="center"/>
              <w:rPr>
                <w:rFonts w:ascii="Arial" w:hAnsi="Arial" w:cs="Arial"/>
                <w:b/>
                <w:sz w:val="22"/>
                <w:szCs w:val="22"/>
              </w:rPr>
            </w:pPr>
          </w:p>
        </w:tc>
        <w:tc>
          <w:tcPr>
            <w:tcW w:w="950" w:type="dxa"/>
            <w:shd w:val="clear" w:color="auto" w:fill="auto"/>
          </w:tcPr>
          <w:p w:rsidR="00077D64" w:rsidRPr="00BE0624" w:rsidRDefault="00077D64" w:rsidP="00D360A4">
            <w:pPr>
              <w:jc w:val="center"/>
              <w:rPr>
                <w:rFonts w:ascii="Arial" w:hAnsi="Arial" w:cs="Arial"/>
                <w:b/>
                <w:sz w:val="22"/>
                <w:szCs w:val="22"/>
              </w:rPr>
            </w:pPr>
          </w:p>
        </w:tc>
        <w:tc>
          <w:tcPr>
            <w:tcW w:w="986" w:type="dxa"/>
          </w:tcPr>
          <w:p w:rsidR="00077D64" w:rsidRPr="00BE0624" w:rsidRDefault="00077D64" w:rsidP="00D360A4">
            <w:pPr>
              <w:jc w:val="center"/>
              <w:rPr>
                <w:rFonts w:ascii="Arial" w:hAnsi="Arial" w:cs="Arial"/>
                <w:b/>
                <w:sz w:val="22"/>
                <w:szCs w:val="22"/>
              </w:rPr>
            </w:pPr>
          </w:p>
        </w:tc>
      </w:tr>
      <w:tr w:rsidR="00077D64" w:rsidRPr="00BE0624" w:rsidTr="00BE0624">
        <w:trPr>
          <w:trHeight w:val="432"/>
        </w:trPr>
        <w:tc>
          <w:tcPr>
            <w:tcW w:w="1215" w:type="dxa"/>
            <w:shd w:val="clear" w:color="auto" w:fill="auto"/>
          </w:tcPr>
          <w:p w:rsidR="00077D64" w:rsidRPr="00BE0624" w:rsidRDefault="00077D64" w:rsidP="00D360A4">
            <w:pPr>
              <w:jc w:val="center"/>
              <w:rPr>
                <w:rFonts w:ascii="Arial" w:hAnsi="Arial" w:cs="Arial"/>
                <w:b/>
                <w:sz w:val="22"/>
                <w:szCs w:val="22"/>
              </w:rPr>
            </w:pPr>
            <w:r w:rsidRPr="00BE0624">
              <w:rPr>
                <w:rFonts w:ascii="Arial" w:hAnsi="Arial" w:cs="Arial"/>
                <w:b/>
                <w:sz w:val="22"/>
                <w:szCs w:val="22"/>
              </w:rPr>
              <w:t>IA 18(2)</w:t>
            </w:r>
          </w:p>
        </w:tc>
        <w:tc>
          <w:tcPr>
            <w:tcW w:w="7221" w:type="dxa"/>
            <w:shd w:val="clear" w:color="auto" w:fill="auto"/>
          </w:tcPr>
          <w:p w:rsidR="00077D64" w:rsidRPr="00BE0624" w:rsidRDefault="00077D64" w:rsidP="00077D64">
            <w:pPr>
              <w:jc w:val="both"/>
              <w:rPr>
                <w:rFonts w:ascii="Arial" w:hAnsi="Arial" w:cs="Arial"/>
                <w:sz w:val="22"/>
                <w:szCs w:val="22"/>
              </w:rPr>
            </w:pPr>
            <w:r w:rsidRPr="00BE0624">
              <w:rPr>
                <w:rFonts w:ascii="Arial" w:hAnsi="Arial" w:cs="Arial"/>
                <w:sz w:val="22"/>
                <w:szCs w:val="22"/>
              </w:rPr>
              <w:t xml:space="preserve">A Tanzanian register insurance broker shall not register the transfer of more than five percent of the issued shares to (a) any person who owns or controls more than ten percent of the issued shares of any Tanzanian Insurer Or (b) </w:t>
            </w:r>
            <w:r w:rsidR="00FB35C5" w:rsidRPr="00BE0624">
              <w:rPr>
                <w:rFonts w:ascii="Arial" w:hAnsi="Arial" w:cs="Arial"/>
                <w:sz w:val="22"/>
                <w:szCs w:val="22"/>
              </w:rPr>
              <w:t>anybody</w:t>
            </w:r>
            <w:r w:rsidRPr="00BE0624">
              <w:rPr>
                <w:rFonts w:ascii="Arial" w:hAnsi="Arial" w:cs="Arial"/>
                <w:sz w:val="22"/>
                <w:szCs w:val="22"/>
              </w:rPr>
              <w:t xml:space="preserve"> of </w:t>
            </w:r>
            <w:r w:rsidR="00FB35C5" w:rsidRPr="00BE0624">
              <w:rPr>
                <w:rFonts w:ascii="Arial" w:hAnsi="Arial" w:cs="Arial"/>
                <w:sz w:val="22"/>
                <w:szCs w:val="22"/>
              </w:rPr>
              <w:t>persons, directly or indirectly owned or controlled by a Tanzanian Insurer</w:t>
            </w:r>
          </w:p>
        </w:tc>
        <w:tc>
          <w:tcPr>
            <w:tcW w:w="644" w:type="dxa"/>
            <w:shd w:val="clear" w:color="auto" w:fill="auto"/>
          </w:tcPr>
          <w:p w:rsidR="00077D64" w:rsidRPr="00BE0624" w:rsidRDefault="00077D64" w:rsidP="00D360A4">
            <w:pPr>
              <w:jc w:val="center"/>
              <w:rPr>
                <w:rFonts w:ascii="Arial" w:hAnsi="Arial" w:cs="Arial"/>
                <w:b/>
                <w:sz w:val="22"/>
                <w:szCs w:val="22"/>
              </w:rPr>
            </w:pPr>
          </w:p>
        </w:tc>
        <w:tc>
          <w:tcPr>
            <w:tcW w:w="950" w:type="dxa"/>
            <w:shd w:val="clear" w:color="auto" w:fill="auto"/>
          </w:tcPr>
          <w:p w:rsidR="00077D64" w:rsidRPr="00BE0624" w:rsidRDefault="00077D64" w:rsidP="00D360A4">
            <w:pPr>
              <w:jc w:val="center"/>
              <w:rPr>
                <w:rFonts w:ascii="Arial" w:hAnsi="Arial" w:cs="Arial"/>
                <w:b/>
                <w:sz w:val="22"/>
                <w:szCs w:val="22"/>
              </w:rPr>
            </w:pPr>
          </w:p>
        </w:tc>
        <w:tc>
          <w:tcPr>
            <w:tcW w:w="986" w:type="dxa"/>
          </w:tcPr>
          <w:p w:rsidR="00077D64" w:rsidRPr="00BE0624" w:rsidRDefault="00077D64"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18(3)</w:t>
            </w:r>
          </w:p>
        </w:tc>
        <w:tc>
          <w:tcPr>
            <w:tcW w:w="7221" w:type="dxa"/>
            <w:shd w:val="clear" w:color="auto" w:fill="auto"/>
          </w:tcPr>
          <w:p w:rsidR="00FB35C5" w:rsidRPr="00BE0624" w:rsidRDefault="00FB35C5" w:rsidP="00077D64">
            <w:pPr>
              <w:jc w:val="both"/>
              <w:rPr>
                <w:rFonts w:ascii="Arial" w:hAnsi="Arial" w:cs="Arial"/>
                <w:sz w:val="22"/>
                <w:szCs w:val="22"/>
              </w:rPr>
            </w:pPr>
            <w:r w:rsidRPr="00BE0624">
              <w:rPr>
                <w:rFonts w:ascii="Arial" w:hAnsi="Arial" w:cs="Arial"/>
                <w:sz w:val="22"/>
                <w:szCs w:val="22"/>
              </w:rPr>
              <w:t xml:space="preserve">A person, company or body of persons who has a legal or equitable interest in or owns, controls, or is employed by </w:t>
            </w:r>
            <w:r w:rsidRPr="00BE0624">
              <w:rPr>
                <w:rFonts w:ascii="Arial" w:hAnsi="Arial" w:cs="Arial"/>
                <w:b/>
                <w:sz w:val="22"/>
                <w:szCs w:val="22"/>
              </w:rPr>
              <w:t xml:space="preserve">(a) any Tanzanian registered insurance broker or (b) any Tanzanian Insurer </w:t>
            </w:r>
            <w:r w:rsidRPr="00BE0624">
              <w:rPr>
                <w:rFonts w:ascii="Arial" w:hAnsi="Arial" w:cs="Arial"/>
                <w:sz w:val="22"/>
                <w:szCs w:val="22"/>
              </w:rPr>
              <w:t>shall not be employed as the director, manager, controller or principal officer of a Tanzanian Insurer or registered broker respectively.</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21(1)</w:t>
            </w:r>
          </w:p>
        </w:tc>
        <w:tc>
          <w:tcPr>
            <w:tcW w:w="7221" w:type="dxa"/>
            <w:shd w:val="clear" w:color="auto" w:fill="auto"/>
          </w:tcPr>
          <w:p w:rsidR="00FB35C5" w:rsidRPr="00BE0624" w:rsidRDefault="00FB35C5" w:rsidP="00077D64">
            <w:pPr>
              <w:jc w:val="both"/>
              <w:rPr>
                <w:rFonts w:ascii="Arial" w:hAnsi="Arial" w:cs="Arial"/>
                <w:sz w:val="22"/>
                <w:szCs w:val="22"/>
              </w:rPr>
            </w:pPr>
            <w:r w:rsidRPr="00BE0624">
              <w:rPr>
                <w:rFonts w:ascii="Arial" w:hAnsi="Arial" w:cs="Arial"/>
                <w:sz w:val="22"/>
                <w:szCs w:val="22"/>
              </w:rPr>
              <w:t>No person resident in Tanzania shall commence or carry on insurance business unless he or she is registered as an insurer under this Act</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25(1)</w:t>
            </w:r>
          </w:p>
        </w:tc>
        <w:tc>
          <w:tcPr>
            <w:tcW w:w="7221" w:type="dxa"/>
            <w:shd w:val="clear" w:color="auto" w:fill="auto"/>
          </w:tcPr>
          <w:p w:rsidR="00FB35C5" w:rsidRPr="00BE0624" w:rsidRDefault="00FB35C5" w:rsidP="00077D64">
            <w:pPr>
              <w:jc w:val="both"/>
              <w:rPr>
                <w:rFonts w:ascii="Arial" w:hAnsi="Arial" w:cs="Arial"/>
                <w:sz w:val="22"/>
                <w:szCs w:val="22"/>
              </w:rPr>
            </w:pPr>
            <w:r w:rsidRPr="00BE0624">
              <w:rPr>
                <w:rFonts w:ascii="Arial" w:hAnsi="Arial" w:cs="Arial"/>
                <w:sz w:val="22"/>
                <w:szCs w:val="22"/>
              </w:rPr>
              <w:t>Director or senior officer shall take into account the interest of the company’s policy holders in discharging his/her duties</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27(1)</w:t>
            </w:r>
          </w:p>
        </w:tc>
        <w:tc>
          <w:tcPr>
            <w:tcW w:w="7221" w:type="dxa"/>
            <w:shd w:val="clear" w:color="auto" w:fill="auto"/>
          </w:tcPr>
          <w:p w:rsidR="00FB35C5" w:rsidRPr="00BE0624" w:rsidRDefault="00FB35C5" w:rsidP="00077D64">
            <w:pPr>
              <w:jc w:val="both"/>
              <w:rPr>
                <w:rFonts w:ascii="Arial" w:hAnsi="Arial" w:cs="Arial"/>
                <w:sz w:val="22"/>
                <w:szCs w:val="22"/>
              </w:rPr>
            </w:pPr>
            <w:r w:rsidRPr="00BE0624">
              <w:rPr>
                <w:rFonts w:ascii="Arial" w:hAnsi="Arial" w:cs="Arial"/>
                <w:sz w:val="22"/>
                <w:szCs w:val="22"/>
              </w:rPr>
              <w:t>One third of the directors shall not be affiliated (related)</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32(1)</w:t>
            </w:r>
          </w:p>
        </w:tc>
        <w:tc>
          <w:tcPr>
            <w:tcW w:w="7221" w:type="dxa"/>
            <w:shd w:val="clear" w:color="auto" w:fill="auto"/>
          </w:tcPr>
          <w:p w:rsidR="00FB35C5" w:rsidRPr="00BE0624" w:rsidRDefault="00FB35C5" w:rsidP="00077D64">
            <w:pPr>
              <w:jc w:val="both"/>
              <w:rPr>
                <w:rFonts w:ascii="Arial" w:hAnsi="Arial" w:cs="Arial"/>
                <w:sz w:val="22"/>
                <w:szCs w:val="22"/>
              </w:rPr>
            </w:pPr>
            <w:r w:rsidRPr="00BE0624">
              <w:rPr>
                <w:rFonts w:ascii="Arial" w:hAnsi="Arial" w:cs="Arial"/>
                <w:sz w:val="22"/>
                <w:szCs w:val="22"/>
              </w:rPr>
              <w:t>Any transfer of ownership in an insurer involving ten percent of the voting shares, amalgamation, merger or other similar arrangement shall be subject to the prior written approval of the Commissioner</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FB35C5" w:rsidRPr="00BE0624" w:rsidTr="00BE0624">
        <w:trPr>
          <w:trHeight w:val="432"/>
        </w:trPr>
        <w:tc>
          <w:tcPr>
            <w:tcW w:w="1215" w:type="dxa"/>
            <w:shd w:val="clear" w:color="auto" w:fill="auto"/>
          </w:tcPr>
          <w:p w:rsidR="00FB35C5" w:rsidRPr="00BE0624" w:rsidRDefault="00FB35C5" w:rsidP="00D360A4">
            <w:pPr>
              <w:jc w:val="center"/>
              <w:rPr>
                <w:rFonts w:ascii="Arial" w:hAnsi="Arial" w:cs="Arial"/>
                <w:b/>
                <w:sz w:val="22"/>
                <w:szCs w:val="22"/>
              </w:rPr>
            </w:pPr>
            <w:r w:rsidRPr="00BE0624">
              <w:rPr>
                <w:rFonts w:ascii="Arial" w:hAnsi="Arial" w:cs="Arial"/>
                <w:b/>
                <w:sz w:val="22"/>
                <w:szCs w:val="22"/>
              </w:rPr>
              <w:t>IA 33(1)</w:t>
            </w:r>
          </w:p>
        </w:tc>
        <w:tc>
          <w:tcPr>
            <w:tcW w:w="7221" w:type="dxa"/>
            <w:shd w:val="clear" w:color="auto" w:fill="auto"/>
          </w:tcPr>
          <w:p w:rsidR="00FB35C5" w:rsidRPr="00BE0624" w:rsidRDefault="009E09A3" w:rsidP="00077D64">
            <w:pPr>
              <w:jc w:val="both"/>
              <w:rPr>
                <w:rFonts w:ascii="Arial" w:hAnsi="Arial" w:cs="Arial"/>
                <w:sz w:val="22"/>
                <w:szCs w:val="22"/>
              </w:rPr>
            </w:pPr>
            <w:r w:rsidRPr="00BE0624">
              <w:rPr>
                <w:rFonts w:ascii="Arial" w:hAnsi="Arial" w:cs="Arial"/>
                <w:sz w:val="22"/>
                <w:szCs w:val="22"/>
              </w:rPr>
              <w:t>Transactions with related parties exceeding five percent of the total company assets shall not be allowed</w:t>
            </w:r>
          </w:p>
        </w:tc>
        <w:tc>
          <w:tcPr>
            <w:tcW w:w="644" w:type="dxa"/>
            <w:shd w:val="clear" w:color="auto" w:fill="auto"/>
          </w:tcPr>
          <w:p w:rsidR="00FB35C5" w:rsidRPr="00BE0624" w:rsidRDefault="00FB35C5" w:rsidP="00D360A4">
            <w:pPr>
              <w:jc w:val="center"/>
              <w:rPr>
                <w:rFonts w:ascii="Arial" w:hAnsi="Arial" w:cs="Arial"/>
                <w:b/>
                <w:sz w:val="22"/>
                <w:szCs w:val="22"/>
              </w:rPr>
            </w:pPr>
          </w:p>
        </w:tc>
        <w:tc>
          <w:tcPr>
            <w:tcW w:w="950" w:type="dxa"/>
            <w:shd w:val="clear" w:color="auto" w:fill="auto"/>
          </w:tcPr>
          <w:p w:rsidR="00FB35C5" w:rsidRPr="00BE0624" w:rsidRDefault="00FB35C5" w:rsidP="00D360A4">
            <w:pPr>
              <w:jc w:val="center"/>
              <w:rPr>
                <w:rFonts w:ascii="Arial" w:hAnsi="Arial" w:cs="Arial"/>
                <w:b/>
                <w:sz w:val="22"/>
                <w:szCs w:val="22"/>
              </w:rPr>
            </w:pPr>
          </w:p>
        </w:tc>
        <w:tc>
          <w:tcPr>
            <w:tcW w:w="986" w:type="dxa"/>
          </w:tcPr>
          <w:p w:rsidR="00FB35C5" w:rsidRPr="00BE0624" w:rsidRDefault="00FB35C5"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r w:rsidRPr="00BE0624">
              <w:rPr>
                <w:rFonts w:ascii="Arial" w:hAnsi="Arial" w:cs="Arial"/>
                <w:b/>
                <w:sz w:val="22"/>
                <w:szCs w:val="22"/>
              </w:rPr>
              <w:t>IA 34</w:t>
            </w:r>
          </w:p>
        </w:tc>
        <w:tc>
          <w:tcPr>
            <w:tcW w:w="7221" w:type="dxa"/>
            <w:shd w:val="clear" w:color="auto" w:fill="auto"/>
          </w:tcPr>
          <w:p w:rsidR="009E09A3" w:rsidRPr="00BE0624" w:rsidRDefault="009E09A3" w:rsidP="00077D64">
            <w:pPr>
              <w:jc w:val="both"/>
              <w:rPr>
                <w:rFonts w:ascii="Arial" w:hAnsi="Arial" w:cs="Arial"/>
                <w:sz w:val="22"/>
                <w:szCs w:val="22"/>
              </w:rPr>
            </w:pPr>
            <w:r w:rsidRPr="00BE0624">
              <w:rPr>
                <w:rFonts w:ascii="Arial" w:hAnsi="Arial" w:cs="Arial"/>
                <w:sz w:val="22"/>
                <w:szCs w:val="22"/>
              </w:rPr>
              <w:t xml:space="preserve">Insurer shall maintain books of account in </w:t>
            </w:r>
            <w:r w:rsidR="002C33BF" w:rsidRPr="00BE0624">
              <w:rPr>
                <w:rFonts w:ascii="Arial" w:hAnsi="Arial" w:cs="Arial"/>
                <w:sz w:val="22"/>
                <w:szCs w:val="22"/>
              </w:rPr>
              <w:t>English</w:t>
            </w:r>
            <w:r w:rsidRPr="00BE0624">
              <w:rPr>
                <w:rFonts w:ascii="Arial" w:hAnsi="Arial" w:cs="Arial"/>
                <w:sz w:val="22"/>
                <w:szCs w:val="22"/>
              </w:rPr>
              <w:t>, Kiswahili or both languages. Accounting records shall be maintained for a minimum period of six years</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r w:rsidRPr="00BE0624">
              <w:rPr>
                <w:rFonts w:ascii="Arial" w:hAnsi="Arial" w:cs="Arial"/>
                <w:b/>
                <w:sz w:val="22"/>
                <w:szCs w:val="22"/>
              </w:rPr>
              <w:t>IA 36(1)</w:t>
            </w:r>
          </w:p>
        </w:tc>
        <w:tc>
          <w:tcPr>
            <w:tcW w:w="7221" w:type="dxa"/>
            <w:shd w:val="clear" w:color="auto" w:fill="auto"/>
          </w:tcPr>
          <w:p w:rsidR="009E09A3" w:rsidRPr="00BE0624" w:rsidRDefault="009E09A3" w:rsidP="00077D64">
            <w:pPr>
              <w:jc w:val="both"/>
              <w:rPr>
                <w:rFonts w:ascii="Arial" w:hAnsi="Arial" w:cs="Arial"/>
                <w:sz w:val="22"/>
                <w:szCs w:val="22"/>
              </w:rPr>
            </w:pPr>
            <w:r w:rsidRPr="00BE0624">
              <w:rPr>
                <w:rFonts w:ascii="Arial" w:hAnsi="Arial" w:cs="Arial"/>
                <w:sz w:val="22"/>
                <w:szCs w:val="22"/>
              </w:rPr>
              <w:t>The accounts of every Insurer shall be audited annually by an independent auditor, resident of Tanzanian appointed by the Insurer with the prior written approval of the Commissioner</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r w:rsidRPr="00BE0624">
              <w:rPr>
                <w:rFonts w:ascii="Arial" w:hAnsi="Arial" w:cs="Arial"/>
                <w:b/>
                <w:sz w:val="22"/>
                <w:szCs w:val="22"/>
              </w:rPr>
              <w:t>IA 36(4)</w:t>
            </w:r>
          </w:p>
        </w:tc>
        <w:tc>
          <w:tcPr>
            <w:tcW w:w="7221" w:type="dxa"/>
            <w:shd w:val="clear" w:color="auto" w:fill="auto"/>
          </w:tcPr>
          <w:p w:rsidR="009E09A3" w:rsidRPr="00BE0624" w:rsidRDefault="009E09A3" w:rsidP="00077D64">
            <w:pPr>
              <w:jc w:val="both"/>
              <w:rPr>
                <w:rFonts w:ascii="Arial" w:hAnsi="Arial" w:cs="Arial"/>
                <w:sz w:val="22"/>
                <w:szCs w:val="22"/>
              </w:rPr>
            </w:pPr>
            <w:r w:rsidRPr="00BE0624">
              <w:rPr>
                <w:rFonts w:ascii="Arial" w:hAnsi="Arial" w:cs="Arial"/>
                <w:sz w:val="22"/>
                <w:szCs w:val="22"/>
              </w:rPr>
              <w:t>Auditor of the Insurer to report to the Commissioner and board of directors of the Insurer on:</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p>
        </w:tc>
        <w:tc>
          <w:tcPr>
            <w:tcW w:w="7221" w:type="dxa"/>
            <w:shd w:val="clear" w:color="auto" w:fill="auto"/>
          </w:tcPr>
          <w:p w:rsidR="009E09A3" w:rsidRPr="00BE0624" w:rsidRDefault="009E09A3" w:rsidP="009E09A3">
            <w:pPr>
              <w:pStyle w:val="ListParagraph"/>
              <w:numPr>
                <w:ilvl w:val="0"/>
                <w:numId w:val="1"/>
              </w:numPr>
              <w:jc w:val="both"/>
              <w:rPr>
                <w:rFonts w:ascii="Arial" w:hAnsi="Arial" w:cs="Arial"/>
                <w:sz w:val="22"/>
                <w:szCs w:val="22"/>
              </w:rPr>
            </w:pPr>
            <w:r w:rsidRPr="00BE0624">
              <w:rPr>
                <w:rFonts w:ascii="Arial" w:hAnsi="Arial" w:cs="Arial"/>
                <w:sz w:val="22"/>
                <w:szCs w:val="22"/>
              </w:rPr>
              <w:t>Breach or non-compliance with the provision of Insurance Act</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p>
        </w:tc>
        <w:tc>
          <w:tcPr>
            <w:tcW w:w="7221" w:type="dxa"/>
            <w:shd w:val="clear" w:color="auto" w:fill="auto"/>
          </w:tcPr>
          <w:p w:rsidR="009E09A3" w:rsidRPr="00BE0624" w:rsidRDefault="009E09A3" w:rsidP="009E09A3">
            <w:pPr>
              <w:pStyle w:val="ListParagraph"/>
              <w:numPr>
                <w:ilvl w:val="0"/>
                <w:numId w:val="1"/>
              </w:numPr>
              <w:jc w:val="both"/>
              <w:rPr>
                <w:rFonts w:ascii="Arial" w:hAnsi="Arial" w:cs="Arial"/>
                <w:sz w:val="22"/>
                <w:szCs w:val="22"/>
              </w:rPr>
            </w:pPr>
            <w:r w:rsidRPr="00BE0624">
              <w:rPr>
                <w:rFonts w:ascii="Arial" w:hAnsi="Arial" w:cs="Arial"/>
                <w:sz w:val="22"/>
                <w:szCs w:val="22"/>
              </w:rPr>
              <w:t>A criminal offence involving fraud or dishonestly committed by the insurer or any of its officers or employees</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p>
        </w:tc>
        <w:tc>
          <w:tcPr>
            <w:tcW w:w="7221" w:type="dxa"/>
            <w:shd w:val="clear" w:color="auto" w:fill="auto"/>
          </w:tcPr>
          <w:p w:rsidR="009E09A3" w:rsidRPr="00BE0624" w:rsidRDefault="009E09A3" w:rsidP="009E09A3">
            <w:pPr>
              <w:pStyle w:val="ListParagraph"/>
              <w:numPr>
                <w:ilvl w:val="0"/>
                <w:numId w:val="1"/>
              </w:numPr>
              <w:jc w:val="both"/>
              <w:rPr>
                <w:rFonts w:ascii="Arial" w:hAnsi="Arial" w:cs="Arial"/>
                <w:sz w:val="22"/>
                <w:szCs w:val="22"/>
              </w:rPr>
            </w:pPr>
            <w:r w:rsidRPr="00BE0624">
              <w:rPr>
                <w:rFonts w:ascii="Arial" w:hAnsi="Arial" w:cs="Arial"/>
                <w:sz w:val="22"/>
                <w:szCs w:val="22"/>
              </w:rPr>
              <w:t>A loss incurred affecting the solvency margin of the insurer</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p>
        </w:tc>
        <w:tc>
          <w:tcPr>
            <w:tcW w:w="7221" w:type="dxa"/>
            <w:shd w:val="clear" w:color="auto" w:fill="auto"/>
          </w:tcPr>
          <w:p w:rsidR="009E09A3" w:rsidRPr="00BE0624" w:rsidRDefault="009E09A3" w:rsidP="009E09A3">
            <w:pPr>
              <w:pStyle w:val="ListParagraph"/>
              <w:numPr>
                <w:ilvl w:val="0"/>
                <w:numId w:val="1"/>
              </w:numPr>
              <w:jc w:val="both"/>
              <w:rPr>
                <w:rFonts w:ascii="Arial" w:hAnsi="Arial" w:cs="Arial"/>
                <w:sz w:val="22"/>
                <w:szCs w:val="22"/>
              </w:rPr>
            </w:pPr>
            <w:r w:rsidRPr="00BE0624">
              <w:rPr>
                <w:rFonts w:ascii="Arial" w:hAnsi="Arial" w:cs="Arial"/>
                <w:sz w:val="22"/>
                <w:szCs w:val="22"/>
              </w:rPr>
              <w:t>Irregularities have occurred which may jeopardize the security of policy holders or creditors of the insurance or</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9E09A3" w:rsidRPr="00BE0624" w:rsidTr="00BE0624">
        <w:trPr>
          <w:trHeight w:val="432"/>
        </w:trPr>
        <w:tc>
          <w:tcPr>
            <w:tcW w:w="1215" w:type="dxa"/>
            <w:shd w:val="clear" w:color="auto" w:fill="auto"/>
          </w:tcPr>
          <w:p w:rsidR="009E09A3" w:rsidRPr="00BE0624" w:rsidRDefault="009E09A3" w:rsidP="00D360A4">
            <w:pPr>
              <w:jc w:val="center"/>
              <w:rPr>
                <w:rFonts w:ascii="Arial" w:hAnsi="Arial" w:cs="Arial"/>
                <w:b/>
                <w:sz w:val="22"/>
                <w:szCs w:val="22"/>
              </w:rPr>
            </w:pPr>
          </w:p>
        </w:tc>
        <w:tc>
          <w:tcPr>
            <w:tcW w:w="7221" w:type="dxa"/>
            <w:shd w:val="clear" w:color="auto" w:fill="auto"/>
          </w:tcPr>
          <w:p w:rsidR="009E09A3" w:rsidRPr="00BE0624" w:rsidRDefault="00827EB6" w:rsidP="009E09A3">
            <w:pPr>
              <w:pStyle w:val="ListParagraph"/>
              <w:numPr>
                <w:ilvl w:val="0"/>
                <w:numId w:val="1"/>
              </w:numPr>
              <w:jc w:val="both"/>
              <w:rPr>
                <w:rFonts w:ascii="Arial" w:hAnsi="Arial" w:cs="Arial"/>
                <w:sz w:val="22"/>
                <w:szCs w:val="22"/>
              </w:rPr>
            </w:pPr>
            <w:r w:rsidRPr="00BE0624">
              <w:rPr>
                <w:rFonts w:ascii="Arial" w:hAnsi="Arial" w:cs="Arial"/>
                <w:sz w:val="22"/>
                <w:szCs w:val="22"/>
              </w:rPr>
              <w:t>He is unable to confirm that the claims of policy holders are capable of being paid out of the assets of the insurer</w:t>
            </w:r>
          </w:p>
        </w:tc>
        <w:tc>
          <w:tcPr>
            <w:tcW w:w="644" w:type="dxa"/>
            <w:shd w:val="clear" w:color="auto" w:fill="auto"/>
          </w:tcPr>
          <w:p w:rsidR="009E09A3" w:rsidRPr="00BE0624" w:rsidRDefault="009E09A3" w:rsidP="00D360A4">
            <w:pPr>
              <w:jc w:val="center"/>
              <w:rPr>
                <w:rFonts w:ascii="Arial" w:hAnsi="Arial" w:cs="Arial"/>
                <w:b/>
                <w:sz w:val="22"/>
                <w:szCs w:val="22"/>
              </w:rPr>
            </w:pPr>
          </w:p>
        </w:tc>
        <w:tc>
          <w:tcPr>
            <w:tcW w:w="950" w:type="dxa"/>
            <w:shd w:val="clear" w:color="auto" w:fill="auto"/>
          </w:tcPr>
          <w:p w:rsidR="009E09A3" w:rsidRPr="00BE0624" w:rsidRDefault="009E09A3" w:rsidP="00D360A4">
            <w:pPr>
              <w:jc w:val="center"/>
              <w:rPr>
                <w:rFonts w:ascii="Arial" w:hAnsi="Arial" w:cs="Arial"/>
                <w:b/>
                <w:sz w:val="22"/>
                <w:szCs w:val="22"/>
              </w:rPr>
            </w:pPr>
          </w:p>
        </w:tc>
        <w:tc>
          <w:tcPr>
            <w:tcW w:w="986" w:type="dxa"/>
          </w:tcPr>
          <w:p w:rsidR="009E09A3" w:rsidRPr="00BE0624" w:rsidRDefault="009E09A3"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r w:rsidRPr="00BE0624">
              <w:rPr>
                <w:rFonts w:ascii="Arial" w:hAnsi="Arial" w:cs="Arial"/>
                <w:b/>
                <w:sz w:val="22"/>
                <w:szCs w:val="22"/>
              </w:rPr>
              <w:t>IA 39</w:t>
            </w:r>
          </w:p>
        </w:tc>
        <w:tc>
          <w:tcPr>
            <w:tcW w:w="7221" w:type="dxa"/>
            <w:shd w:val="clear" w:color="auto" w:fill="auto"/>
          </w:tcPr>
          <w:p w:rsidR="00827EB6" w:rsidRPr="00BE0624" w:rsidRDefault="00827EB6" w:rsidP="00827EB6">
            <w:pPr>
              <w:jc w:val="both"/>
              <w:rPr>
                <w:rFonts w:ascii="Arial" w:hAnsi="Arial" w:cs="Arial"/>
                <w:sz w:val="22"/>
                <w:szCs w:val="22"/>
              </w:rPr>
            </w:pPr>
            <w:r w:rsidRPr="00BE0624">
              <w:rPr>
                <w:rFonts w:ascii="Arial" w:hAnsi="Arial" w:cs="Arial"/>
                <w:sz w:val="22"/>
                <w:szCs w:val="22"/>
              </w:rPr>
              <w:t>Change of financial year must be approved by the Commissioner</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r w:rsidRPr="00BE0624">
              <w:rPr>
                <w:rFonts w:ascii="Arial" w:hAnsi="Arial" w:cs="Arial"/>
                <w:b/>
                <w:sz w:val="22"/>
                <w:szCs w:val="22"/>
              </w:rPr>
              <w:t>IA 40(1)</w:t>
            </w:r>
          </w:p>
        </w:tc>
        <w:tc>
          <w:tcPr>
            <w:tcW w:w="7221" w:type="dxa"/>
            <w:shd w:val="clear" w:color="auto" w:fill="auto"/>
          </w:tcPr>
          <w:p w:rsidR="00827EB6" w:rsidRPr="00BE0624" w:rsidRDefault="00827EB6" w:rsidP="00827EB6">
            <w:pPr>
              <w:jc w:val="both"/>
              <w:rPr>
                <w:rFonts w:ascii="Arial" w:hAnsi="Arial" w:cs="Arial"/>
                <w:sz w:val="22"/>
                <w:szCs w:val="22"/>
              </w:rPr>
            </w:pPr>
            <w:r w:rsidRPr="00BE0624">
              <w:rPr>
                <w:rFonts w:ascii="Arial" w:hAnsi="Arial" w:cs="Arial"/>
                <w:sz w:val="22"/>
                <w:szCs w:val="22"/>
              </w:rPr>
              <w:t>An Insurer shall submit to the Commissioner</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p>
        </w:tc>
        <w:tc>
          <w:tcPr>
            <w:tcW w:w="7221" w:type="dxa"/>
            <w:shd w:val="clear" w:color="auto" w:fill="auto"/>
          </w:tcPr>
          <w:p w:rsidR="00827EB6" w:rsidRPr="00BE0624" w:rsidRDefault="00827EB6" w:rsidP="00827EB6">
            <w:pPr>
              <w:pStyle w:val="ListParagraph"/>
              <w:numPr>
                <w:ilvl w:val="0"/>
                <w:numId w:val="2"/>
              </w:numPr>
              <w:jc w:val="both"/>
              <w:rPr>
                <w:rFonts w:ascii="Arial" w:hAnsi="Arial" w:cs="Arial"/>
                <w:sz w:val="22"/>
                <w:szCs w:val="22"/>
              </w:rPr>
            </w:pPr>
            <w:r w:rsidRPr="00BE0624">
              <w:rPr>
                <w:rFonts w:ascii="Arial" w:hAnsi="Arial" w:cs="Arial"/>
                <w:sz w:val="22"/>
                <w:szCs w:val="22"/>
              </w:rPr>
              <w:t>Annual filings within three months after end of its financial years</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p>
        </w:tc>
        <w:tc>
          <w:tcPr>
            <w:tcW w:w="7221" w:type="dxa"/>
            <w:shd w:val="clear" w:color="auto" w:fill="auto"/>
          </w:tcPr>
          <w:p w:rsidR="00827EB6" w:rsidRPr="00BE0624" w:rsidRDefault="00827EB6" w:rsidP="00827EB6">
            <w:pPr>
              <w:pStyle w:val="ListParagraph"/>
              <w:numPr>
                <w:ilvl w:val="0"/>
                <w:numId w:val="2"/>
              </w:numPr>
              <w:jc w:val="both"/>
              <w:rPr>
                <w:rFonts w:ascii="Arial" w:hAnsi="Arial" w:cs="Arial"/>
                <w:sz w:val="22"/>
                <w:szCs w:val="22"/>
              </w:rPr>
            </w:pPr>
            <w:r w:rsidRPr="00BE0624">
              <w:rPr>
                <w:rFonts w:ascii="Arial" w:hAnsi="Arial" w:cs="Arial"/>
                <w:sz w:val="22"/>
                <w:szCs w:val="22"/>
              </w:rPr>
              <w:t>Quarterly fillings within a month after end of its financial year</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r w:rsidRPr="00BE0624">
              <w:rPr>
                <w:rFonts w:ascii="Arial" w:hAnsi="Arial" w:cs="Arial"/>
                <w:b/>
                <w:sz w:val="22"/>
                <w:szCs w:val="22"/>
              </w:rPr>
              <w:t>IA 40(2)</w:t>
            </w:r>
          </w:p>
        </w:tc>
        <w:tc>
          <w:tcPr>
            <w:tcW w:w="7221" w:type="dxa"/>
            <w:shd w:val="clear" w:color="auto" w:fill="auto"/>
          </w:tcPr>
          <w:p w:rsidR="00827EB6" w:rsidRPr="00BE0624" w:rsidRDefault="00827EB6" w:rsidP="00827EB6">
            <w:pPr>
              <w:jc w:val="both"/>
              <w:rPr>
                <w:rFonts w:ascii="Arial" w:hAnsi="Arial" w:cs="Arial"/>
                <w:sz w:val="22"/>
                <w:szCs w:val="22"/>
              </w:rPr>
            </w:pPr>
            <w:r w:rsidRPr="00BE0624">
              <w:rPr>
                <w:rFonts w:ascii="Arial" w:hAnsi="Arial" w:cs="Arial"/>
                <w:sz w:val="22"/>
                <w:szCs w:val="22"/>
              </w:rPr>
              <w:t>A Re-insurer shall submit its annual fillings to the Commissioner within four months after end of its financial year</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r w:rsidRPr="00BE0624">
              <w:rPr>
                <w:rFonts w:ascii="Arial" w:hAnsi="Arial" w:cs="Arial"/>
                <w:b/>
                <w:sz w:val="22"/>
                <w:szCs w:val="22"/>
              </w:rPr>
              <w:t>IA 40(3)</w:t>
            </w:r>
          </w:p>
        </w:tc>
        <w:tc>
          <w:tcPr>
            <w:tcW w:w="7221" w:type="dxa"/>
            <w:shd w:val="clear" w:color="auto" w:fill="auto"/>
          </w:tcPr>
          <w:p w:rsidR="00827EB6" w:rsidRPr="00BE0624" w:rsidRDefault="00827EB6" w:rsidP="00827EB6">
            <w:pPr>
              <w:jc w:val="both"/>
              <w:rPr>
                <w:rFonts w:ascii="Arial" w:hAnsi="Arial" w:cs="Arial"/>
                <w:sz w:val="22"/>
                <w:szCs w:val="22"/>
              </w:rPr>
            </w:pPr>
            <w:r w:rsidRPr="00BE0624">
              <w:rPr>
                <w:rFonts w:ascii="Arial" w:hAnsi="Arial" w:cs="Arial"/>
                <w:sz w:val="22"/>
                <w:szCs w:val="22"/>
              </w:rPr>
              <w:t>The annual fillings of the Insurer shall be subject to audit and review by the Insurer’s auditor</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827EB6" w:rsidRPr="00BE0624" w:rsidTr="00BE0624">
        <w:trPr>
          <w:trHeight w:val="432"/>
        </w:trPr>
        <w:tc>
          <w:tcPr>
            <w:tcW w:w="1215" w:type="dxa"/>
            <w:shd w:val="clear" w:color="auto" w:fill="auto"/>
          </w:tcPr>
          <w:p w:rsidR="00827EB6" w:rsidRPr="00BE0624" w:rsidRDefault="00827EB6" w:rsidP="00D360A4">
            <w:pPr>
              <w:jc w:val="center"/>
              <w:rPr>
                <w:rFonts w:ascii="Arial" w:hAnsi="Arial" w:cs="Arial"/>
                <w:b/>
                <w:sz w:val="22"/>
                <w:szCs w:val="22"/>
              </w:rPr>
            </w:pPr>
            <w:r w:rsidRPr="00BE0624">
              <w:rPr>
                <w:rFonts w:ascii="Arial" w:hAnsi="Arial" w:cs="Arial"/>
                <w:b/>
                <w:sz w:val="22"/>
                <w:szCs w:val="22"/>
              </w:rPr>
              <w:t>IA 40(4)</w:t>
            </w:r>
          </w:p>
        </w:tc>
        <w:tc>
          <w:tcPr>
            <w:tcW w:w="7221" w:type="dxa"/>
            <w:shd w:val="clear" w:color="auto" w:fill="auto"/>
          </w:tcPr>
          <w:p w:rsidR="00827EB6" w:rsidRPr="00BE0624" w:rsidRDefault="00827EB6" w:rsidP="00827EB6">
            <w:pPr>
              <w:jc w:val="both"/>
              <w:rPr>
                <w:rFonts w:ascii="Arial" w:hAnsi="Arial" w:cs="Arial"/>
                <w:sz w:val="22"/>
                <w:szCs w:val="22"/>
              </w:rPr>
            </w:pPr>
            <w:r w:rsidRPr="00BE0624">
              <w:rPr>
                <w:rFonts w:ascii="Arial" w:hAnsi="Arial" w:cs="Arial"/>
                <w:sz w:val="22"/>
                <w:szCs w:val="22"/>
              </w:rPr>
              <w:t>The chairman of the board of directors and one other director of the Insurer Or the Re-insurer</w:t>
            </w:r>
            <w:r w:rsidR="006B35F4" w:rsidRPr="00BE0624">
              <w:rPr>
                <w:rFonts w:ascii="Arial" w:hAnsi="Arial" w:cs="Arial"/>
                <w:sz w:val="22"/>
                <w:szCs w:val="22"/>
              </w:rPr>
              <w:t xml:space="preserve"> as the case may be shall attest to the accuracy of the annual and semi-annually filings by signing a statement of attestation</w:t>
            </w:r>
          </w:p>
        </w:tc>
        <w:tc>
          <w:tcPr>
            <w:tcW w:w="644" w:type="dxa"/>
            <w:shd w:val="clear" w:color="auto" w:fill="auto"/>
          </w:tcPr>
          <w:p w:rsidR="00827EB6" w:rsidRPr="00BE0624" w:rsidRDefault="00827EB6" w:rsidP="00D360A4">
            <w:pPr>
              <w:jc w:val="center"/>
              <w:rPr>
                <w:rFonts w:ascii="Arial" w:hAnsi="Arial" w:cs="Arial"/>
                <w:b/>
                <w:sz w:val="22"/>
                <w:szCs w:val="22"/>
              </w:rPr>
            </w:pPr>
          </w:p>
        </w:tc>
        <w:tc>
          <w:tcPr>
            <w:tcW w:w="950" w:type="dxa"/>
            <w:shd w:val="clear" w:color="auto" w:fill="auto"/>
          </w:tcPr>
          <w:p w:rsidR="00827EB6" w:rsidRPr="00BE0624" w:rsidRDefault="00827EB6" w:rsidP="00D360A4">
            <w:pPr>
              <w:jc w:val="center"/>
              <w:rPr>
                <w:rFonts w:ascii="Arial" w:hAnsi="Arial" w:cs="Arial"/>
                <w:b/>
                <w:sz w:val="22"/>
                <w:szCs w:val="22"/>
              </w:rPr>
            </w:pPr>
          </w:p>
        </w:tc>
        <w:tc>
          <w:tcPr>
            <w:tcW w:w="986" w:type="dxa"/>
          </w:tcPr>
          <w:p w:rsidR="00827EB6" w:rsidRPr="00BE0624" w:rsidRDefault="00827EB6"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40(7)</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 xml:space="preserve">A penalty of TZs 100,000 shall be imposed on each day a return is delayed </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41(1)</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Audited financial statements of the Insurer shall be published within fourteen days of making filings with the Commissioner</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42(1)</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The directors of Insurer shall form an audit committee</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44(4)</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An Insurer shall not borrow funds in excess of fifteen percent of its total assets</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47</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Every Insurer shall prepare and keep a proper register of its assets and such other information relating to the assets of the company</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49(1)</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The board of directors of an Insurer shall from an Investment Committee</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50(1)</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The board of directors of Re-Insurer shall formulate a prudent and comprehensive underwriting policy and review that policy on an annual basis</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61(1)</w:t>
            </w:r>
          </w:p>
        </w:tc>
        <w:tc>
          <w:tcPr>
            <w:tcW w:w="7221" w:type="dxa"/>
            <w:shd w:val="clear" w:color="auto" w:fill="auto"/>
          </w:tcPr>
          <w:p w:rsidR="006B35F4" w:rsidRPr="00BE0624" w:rsidRDefault="006B35F4" w:rsidP="00827EB6">
            <w:pPr>
              <w:jc w:val="both"/>
              <w:rPr>
                <w:rFonts w:ascii="Arial" w:hAnsi="Arial" w:cs="Arial"/>
                <w:sz w:val="22"/>
                <w:szCs w:val="22"/>
              </w:rPr>
            </w:pPr>
            <w:r w:rsidRPr="00BE0624">
              <w:rPr>
                <w:rFonts w:ascii="Arial" w:hAnsi="Arial" w:cs="Arial"/>
                <w:sz w:val="22"/>
                <w:szCs w:val="22"/>
              </w:rPr>
              <w:t>Insurance broker, Insurance Agent or Agents for Insurance broker, loss adjuster, loss assessor, surveyor, risk manager, claims settlement agent or private investigator shall be registered by the commissioner</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6B35F4" w:rsidRPr="00BE0624" w:rsidTr="00BE0624">
        <w:trPr>
          <w:trHeight w:val="432"/>
        </w:trPr>
        <w:tc>
          <w:tcPr>
            <w:tcW w:w="1215" w:type="dxa"/>
            <w:shd w:val="clear" w:color="auto" w:fill="auto"/>
          </w:tcPr>
          <w:p w:rsidR="006B35F4" w:rsidRPr="00BE0624" w:rsidRDefault="006B35F4" w:rsidP="00D360A4">
            <w:pPr>
              <w:jc w:val="center"/>
              <w:rPr>
                <w:rFonts w:ascii="Arial" w:hAnsi="Arial" w:cs="Arial"/>
                <w:b/>
                <w:sz w:val="22"/>
                <w:szCs w:val="22"/>
              </w:rPr>
            </w:pPr>
            <w:r w:rsidRPr="00BE0624">
              <w:rPr>
                <w:rFonts w:ascii="Arial" w:hAnsi="Arial" w:cs="Arial"/>
                <w:b/>
                <w:sz w:val="22"/>
                <w:szCs w:val="22"/>
              </w:rPr>
              <w:t>IA 61(2)</w:t>
            </w:r>
          </w:p>
        </w:tc>
        <w:tc>
          <w:tcPr>
            <w:tcW w:w="7221" w:type="dxa"/>
            <w:shd w:val="clear" w:color="auto" w:fill="auto"/>
          </w:tcPr>
          <w:p w:rsidR="006B35F4" w:rsidRPr="00BE0624" w:rsidRDefault="00254704" w:rsidP="00827EB6">
            <w:pPr>
              <w:jc w:val="both"/>
              <w:rPr>
                <w:rFonts w:ascii="Arial" w:hAnsi="Arial" w:cs="Arial"/>
                <w:sz w:val="22"/>
                <w:szCs w:val="22"/>
              </w:rPr>
            </w:pPr>
            <w:r w:rsidRPr="00BE0624">
              <w:rPr>
                <w:rFonts w:ascii="Arial" w:hAnsi="Arial" w:cs="Arial"/>
                <w:sz w:val="22"/>
                <w:szCs w:val="22"/>
              </w:rPr>
              <w:t>No Insurance agent shall act for both an Insurance Company and an Insurance broker</w:t>
            </w:r>
          </w:p>
        </w:tc>
        <w:tc>
          <w:tcPr>
            <w:tcW w:w="644" w:type="dxa"/>
            <w:shd w:val="clear" w:color="auto" w:fill="auto"/>
          </w:tcPr>
          <w:p w:rsidR="006B35F4" w:rsidRPr="00BE0624" w:rsidRDefault="006B35F4" w:rsidP="00D360A4">
            <w:pPr>
              <w:jc w:val="center"/>
              <w:rPr>
                <w:rFonts w:ascii="Arial" w:hAnsi="Arial" w:cs="Arial"/>
                <w:b/>
                <w:sz w:val="22"/>
                <w:szCs w:val="22"/>
              </w:rPr>
            </w:pPr>
          </w:p>
        </w:tc>
        <w:tc>
          <w:tcPr>
            <w:tcW w:w="950" w:type="dxa"/>
            <w:shd w:val="clear" w:color="auto" w:fill="auto"/>
          </w:tcPr>
          <w:p w:rsidR="006B35F4" w:rsidRPr="00BE0624" w:rsidRDefault="006B35F4" w:rsidP="00D360A4">
            <w:pPr>
              <w:jc w:val="center"/>
              <w:rPr>
                <w:rFonts w:ascii="Arial" w:hAnsi="Arial" w:cs="Arial"/>
                <w:b/>
                <w:sz w:val="22"/>
                <w:szCs w:val="22"/>
              </w:rPr>
            </w:pPr>
          </w:p>
        </w:tc>
        <w:tc>
          <w:tcPr>
            <w:tcW w:w="986" w:type="dxa"/>
          </w:tcPr>
          <w:p w:rsidR="006B35F4" w:rsidRPr="00BE0624" w:rsidRDefault="006B35F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62(1)</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Agent to act for one principal only</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63(1)</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An Insurer and an Insurance Broker shall be liable for the acts of their agents and of any employees of an agent in carrying out the duties of an agent</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63(1)</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An Insurer and an Insurance broker shall be liable for the acts of their agents and of any employees of an agent in carrying out the duties of an agent</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63(3)</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Insurer or an Insurance Broker may seek redress against an agent or employee of an agent, or both for loss caused</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64(2)</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An Insurer or Insurance broker employing an agent shall issue to that agent form of agency agreement to be approved by the commissioner</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t>IA 64(3)</w:t>
            </w:r>
          </w:p>
        </w:tc>
        <w:tc>
          <w:tcPr>
            <w:tcW w:w="7221" w:type="dxa"/>
            <w:shd w:val="clear" w:color="auto" w:fill="auto"/>
          </w:tcPr>
          <w:p w:rsidR="00254704" w:rsidRPr="00BE0624" w:rsidRDefault="00254704" w:rsidP="00827EB6">
            <w:pPr>
              <w:jc w:val="both"/>
              <w:rPr>
                <w:rFonts w:ascii="Arial" w:hAnsi="Arial" w:cs="Arial"/>
                <w:sz w:val="22"/>
                <w:szCs w:val="22"/>
              </w:rPr>
            </w:pPr>
            <w:r w:rsidRPr="00BE0624">
              <w:rPr>
                <w:rFonts w:ascii="Arial" w:hAnsi="Arial" w:cs="Arial"/>
                <w:sz w:val="22"/>
                <w:szCs w:val="22"/>
              </w:rPr>
              <w:t xml:space="preserve">Every Insurer and Insurance Broker shall issue to each agent identity cards of a type approved by commissioner stating name of Insurer or </w:t>
            </w:r>
            <w:r w:rsidRPr="00BE0624">
              <w:rPr>
                <w:rFonts w:ascii="Arial" w:hAnsi="Arial" w:cs="Arial"/>
                <w:sz w:val="22"/>
                <w:szCs w:val="22"/>
              </w:rPr>
              <w:lastRenderedPageBreak/>
              <w:t>Broker, the class or classes of the business the agent or employee is empowered to transact etc.</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254704" w:rsidRPr="00BE0624" w:rsidTr="00BE0624">
        <w:trPr>
          <w:trHeight w:val="432"/>
        </w:trPr>
        <w:tc>
          <w:tcPr>
            <w:tcW w:w="1215" w:type="dxa"/>
            <w:shd w:val="clear" w:color="auto" w:fill="auto"/>
          </w:tcPr>
          <w:p w:rsidR="00254704" w:rsidRPr="00BE0624" w:rsidRDefault="00254704" w:rsidP="00D360A4">
            <w:pPr>
              <w:jc w:val="center"/>
              <w:rPr>
                <w:rFonts w:ascii="Arial" w:hAnsi="Arial" w:cs="Arial"/>
                <w:b/>
                <w:sz w:val="22"/>
                <w:szCs w:val="22"/>
              </w:rPr>
            </w:pPr>
            <w:r w:rsidRPr="00BE0624">
              <w:rPr>
                <w:rFonts w:ascii="Arial" w:hAnsi="Arial" w:cs="Arial"/>
                <w:b/>
                <w:sz w:val="22"/>
                <w:szCs w:val="22"/>
              </w:rPr>
              <w:lastRenderedPageBreak/>
              <w:t>IA 64(4)</w:t>
            </w:r>
          </w:p>
        </w:tc>
        <w:tc>
          <w:tcPr>
            <w:tcW w:w="7221" w:type="dxa"/>
            <w:shd w:val="clear" w:color="auto" w:fill="auto"/>
          </w:tcPr>
          <w:p w:rsidR="00254704" w:rsidRPr="00BE0624" w:rsidRDefault="00420002" w:rsidP="00827EB6">
            <w:pPr>
              <w:jc w:val="both"/>
              <w:rPr>
                <w:rFonts w:ascii="Arial" w:hAnsi="Arial" w:cs="Arial"/>
                <w:sz w:val="22"/>
                <w:szCs w:val="22"/>
              </w:rPr>
            </w:pPr>
            <w:r w:rsidRPr="00BE0624">
              <w:rPr>
                <w:rFonts w:ascii="Arial" w:hAnsi="Arial" w:cs="Arial"/>
                <w:sz w:val="22"/>
                <w:szCs w:val="22"/>
              </w:rPr>
              <w:t>Insurers and Brokers shall maintain</w:t>
            </w:r>
          </w:p>
        </w:tc>
        <w:tc>
          <w:tcPr>
            <w:tcW w:w="644" w:type="dxa"/>
            <w:shd w:val="clear" w:color="auto" w:fill="auto"/>
          </w:tcPr>
          <w:p w:rsidR="00254704" w:rsidRPr="00BE0624" w:rsidRDefault="00254704" w:rsidP="00D360A4">
            <w:pPr>
              <w:jc w:val="center"/>
              <w:rPr>
                <w:rFonts w:ascii="Arial" w:hAnsi="Arial" w:cs="Arial"/>
                <w:b/>
                <w:sz w:val="22"/>
                <w:szCs w:val="22"/>
              </w:rPr>
            </w:pPr>
          </w:p>
        </w:tc>
        <w:tc>
          <w:tcPr>
            <w:tcW w:w="950" w:type="dxa"/>
            <w:shd w:val="clear" w:color="auto" w:fill="auto"/>
          </w:tcPr>
          <w:p w:rsidR="00254704" w:rsidRPr="00BE0624" w:rsidRDefault="00254704" w:rsidP="00D360A4">
            <w:pPr>
              <w:jc w:val="center"/>
              <w:rPr>
                <w:rFonts w:ascii="Arial" w:hAnsi="Arial" w:cs="Arial"/>
                <w:b/>
                <w:sz w:val="22"/>
                <w:szCs w:val="22"/>
              </w:rPr>
            </w:pPr>
          </w:p>
        </w:tc>
        <w:tc>
          <w:tcPr>
            <w:tcW w:w="986" w:type="dxa"/>
          </w:tcPr>
          <w:p w:rsidR="00254704" w:rsidRPr="00BE0624" w:rsidRDefault="00254704" w:rsidP="00D360A4">
            <w:pPr>
              <w:jc w:val="center"/>
              <w:rPr>
                <w:rFonts w:ascii="Arial" w:hAnsi="Arial" w:cs="Arial"/>
                <w:b/>
                <w:sz w:val="22"/>
                <w:szCs w:val="22"/>
              </w:rPr>
            </w:pPr>
          </w:p>
        </w:tc>
      </w:tr>
      <w:tr w:rsidR="00420002" w:rsidRPr="00BE0624" w:rsidTr="00BE0624">
        <w:trPr>
          <w:trHeight w:val="432"/>
        </w:trPr>
        <w:tc>
          <w:tcPr>
            <w:tcW w:w="1215" w:type="dxa"/>
            <w:shd w:val="clear" w:color="auto" w:fill="auto"/>
          </w:tcPr>
          <w:p w:rsidR="00420002" w:rsidRPr="00BE0624" w:rsidRDefault="00420002" w:rsidP="00D360A4">
            <w:pPr>
              <w:jc w:val="center"/>
              <w:rPr>
                <w:rFonts w:ascii="Arial" w:hAnsi="Arial" w:cs="Arial"/>
                <w:b/>
                <w:sz w:val="22"/>
                <w:szCs w:val="22"/>
              </w:rPr>
            </w:pPr>
          </w:p>
        </w:tc>
        <w:tc>
          <w:tcPr>
            <w:tcW w:w="7221" w:type="dxa"/>
            <w:shd w:val="clear" w:color="auto" w:fill="auto"/>
          </w:tcPr>
          <w:p w:rsidR="00420002" w:rsidRPr="00BE0624" w:rsidRDefault="00420002" w:rsidP="00420002">
            <w:pPr>
              <w:pStyle w:val="ListParagraph"/>
              <w:numPr>
                <w:ilvl w:val="0"/>
                <w:numId w:val="3"/>
              </w:numPr>
              <w:jc w:val="both"/>
              <w:rPr>
                <w:rFonts w:ascii="Arial" w:hAnsi="Arial" w:cs="Arial"/>
                <w:sz w:val="22"/>
                <w:szCs w:val="22"/>
              </w:rPr>
            </w:pPr>
            <w:r w:rsidRPr="00BE0624">
              <w:rPr>
                <w:rFonts w:ascii="Arial" w:hAnsi="Arial" w:cs="Arial"/>
                <w:sz w:val="22"/>
                <w:szCs w:val="22"/>
              </w:rPr>
              <w:t>Records of all agency agreements issues in accordance with IA 64(3)</w:t>
            </w:r>
          </w:p>
        </w:tc>
        <w:tc>
          <w:tcPr>
            <w:tcW w:w="644" w:type="dxa"/>
            <w:shd w:val="clear" w:color="auto" w:fill="auto"/>
          </w:tcPr>
          <w:p w:rsidR="00420002" w:rsidRPr="00BE0624" w:rsidRDefault="00420002" w:rsidP="00D360A4">
            <w:pPr>
              <w:jc w:val="center"/>
              <w:rPr>
                <w:rFonts w:ascii="Arial" w:hAnsi="Arial" w:cs="Arial"/>
                <w:b/>
                <w:sz w:val="22"/>
                <w:szCs w:val="22"/>
              </w:rPr>
            </w:pPr>
          </w:p>
        </w:tc>
        <w:tc>
          <w:tcPr>
            <w:tcW w:w="950" w:type="dxa"/>
            <w:shd w:val="clear" w:color="auto" w:fill="auto"/>
          </w:tcPr>
          <w:p w:rsidR="00420002" w:rsidRPr="00BE0624" w:rsidRDefault="00420002" w:rsidP="00D360A4">
            <w:pPr>
              <w:jc w:val="center"/>
              <w:rPr>
                <w:rFonts w:ascii="Arial" w:hAnsi="Arial" w:cs="Arial"/>
                <w:b/>
                <w:sz w:val="22"/>
                <w:szCs w:val="22"/>
              </w:rPr>
            </w:pPr>
          </w:p>
        </w:tc>
        <w:tc>
          <w:tcPr>
            <w:tcW w:w="986" w:type="dxa"/>
          </w:tcPr>
          <w:p w:rsidR="00420002" w:rsidRPr="00BE0624" w:rsidRDefault="00420002" w:rsidP="00D360A4">
            <w:pPr>
              <w:jc w:val="center"/>
              <w:rPr>
                <w:rFonts w:ascii="Arial" w:hAnsi="Arial" w:cs="Arial"/>
                <w:b/>
                <w:sz w:val="22"/>
                <w:szCs w:val="22"/>
              </w:rPr>
            </w:pPr>
          </w:p>
        </w:tc>
      </w:tr>
      <w:tr w:rsidR="00420002" w:rsidRPr="00BE0624" w:rsidTr="00BE0624">
        <w:trPr>
          <w:trHeight w:val="432"/>
        </w:trPr>
        <w:tc>
          <w:tcPr>
            <w:tcW w:w="1215" w:type="dxa"/>
            <w:shd w:val="clear" w:color="auto" w:fill="auto"/>
          </w:tcPr>
          <w:p w:rsidR="00420002" w:rsidRPr="00BE0624" w:rsidRDefault="00420002" w:rsidP="00D360A4">
            <w:pPr>
              <w:jc w:val="center"/>
              <w:rPr>
                <w:rFonts w:ascii="Arial" w:hAnsi="Arial" w:cs="Arial"/>
                <w:b/>
                <w:sz w:val="22"/>
                <w:szCs w:val="22"/>
              </w:rPr>
            </w:pPr>
          </w:p>
        </w:tc>
        <w:tc>
          <w:tcPr>
            <w:tcW w:w="7221" w:type="dxa"/>
            <w:shd w:val="clear" w:color="auto" w:fill="auto"/>
          </w:tcPr>
          <w:p w:rsidR="00420002" w:rsidRPr="00BE0624" w:rsidRDefault="00420002" w:rsidP="00420002">
            <w:pPr>
              <w:pStyle w:val="ListParagraph"/>
              <w:numPr>
                <w:ilvl w:val="0"/>
                <w:numId w:val="3"/>
              </w:numPr>
              <w:jc w:val="both"/>
              <w:rPr>
                <w:rFonts w:ascii="Arial" w:hAnsi="Arial" w:cs="Arial"/>
                <w:sz w:val="22"/>
                <w:szCs w:val="22"/>
              </w:rPr>
            </w:pPr>
            <w:r w:rsidRPr="00BE0624">
              <w:rPr>
                <w:rFonts w:ascii="Arial" w:hAnsi="Arial" w:cs="Arial"/>
                <w:sz w:val="22"/>
                <w:szCs w:val="22"/>
              </w:rPr>
              <w:t>Duplicates of all identity cards issued in accordance with IA 64(3)</w:t>
            </w:r>
          </w:p>
        </w:tc>
        <w:tc>
          <w:tcPr>
            <w:tcW w:w="644" w:type="dxa"/>
            <w:shd w:val="clear" w:color="auto" w:fill="auto"/>
          </w:tcPr>
          <w:p w:rsidR="00420002" w:rsidRPr="00BE0624" w:rsidRDefault="00420002" w:rsidP="00D360A4">
            <w:pPr>
              <w:jc w:val="center"/>
              <w:rPr>
                <w:rFonts w:ascii="Arial" w:hAnsi="Arial" w:cs="Arial"/>
                <w:b/>
                <w:sz w:val="22"/>
                <w:szCs w:val="22"/>
              </w:rPr>
            </w:pPr>
          </w:p>
        </w:tc>
        <w:tc>
          <w:tcPr>
            <w:tcW w:w="950" w:type="dxa"/>
            <w:shd w:val="clear" w:color="auto" w:fill="auto"/>
          </w:tcPr>
          <w:p w:rsidR="00420002" w:rsidRPr="00BE0624" w:rsidRDefault="00420002" w:rsidP="00D360A4">
            <w:pPr>
              <w:jc w:val="center"/>
              <w:rPr>
                <w:rFonts w:ascii="Arial" w:hAnsi="Arial" w:cs="Arial"/>
                <w:b/>
                <w:sz w:val="22"/>
                <w:szCs w:val="22"/>
              </w:rPr>
            </w:pPr>
          </w:p>
        </w:tc>
        <w:tc>
          <w:tcPr>
            <w:tcW w:w="986" w:type="dxa"/>
          </w:tcPr>
          <w:p w:rsidR="00420002" w:rsidRPr="00BE0624" w:rsidRDefault="00420002" w:rsidP="00D360A4">
            <w:pPr>
              <w:jc w:val="center"/>
              <w:rPr>
                <w:rFonts w:ascii="Arial" w:hAnsi="Arial" w:cs="Arial"/>
                <w:b/>
                <w:sz w:val="22"/>
                <w:szCs w:val="22"/>
              </w:rPr>
            </w:pPr>
          </w:p>
        </w:tc>
      </w:tr>
      <w:tr w:rsidR="00420002" w:rsidRPr="00BE0624" w:rsidTr="00BE0624">
        <w:trPr>
          <w:trHeight w:val="432"/>
        </w:trPr>
        <w:tc>
          <w:tcPr>
            <w:tcW w:w="1215" w:type="dxa"/>
            <w:shd w:val="clear" w:color="auto" w:fill="auto"/>
          </w:tcPr>
          <w:p w:rsidR="00420002" w:rsidRPr="00BE0624" w:rsidRDefault="00420002" w:rsidP="00D360A4">
            <w:pPr>
              <w:jc w:val="center"/>
              <w:rPr>
                <w:rFonts w:ascii="Arial" w:hAnsi="Arial" w:cs="Arial"/>
                <w:b/>
                <w:sz w:val="22"/>
                <w:szCs w:val="22"/>
              </w:rPr>
            </w:pPr>
            <w:r w:rsidRPr="00BE0624">
              <w:rPr>
                <w:rFonts w:ascii="Arial" w:hAnsi="Arial" w:cs="Arial"/>
                <w:b/>
                <w:sz w:val="22"/>
                <w:szCs w:val="22"/>
              </w:rPr>
              <w:t>IA 65</w:t>
            </w:r>
          </w:p>
        </w:tc>
        <w:tc>
          <w:tcPr>
            <w:tcW w:w="7221" w:type="dxa"/>
            <w:shd w:val="clear" w:color="auto" w:fill="auto"/>
          </w:tcPr>
          <w:p w:rsidR="00420002" w:rsidRPr="00BE0624" w:rsidRDefault="00420002" w:rsidP="00420002">
            <w:pPr>
              <w:jc w:val="both"/>
              <w:rPr>
                <w:rFonts w:ascii="Arial" w:hAnsi="Arial" w:cs="Arial"/>
                <w:sz w:val="22"/>
                <w:szCs w:val="22"/>
              </w:rPr>
            </w:pPr>
            <w:r w:rsidRPr="00BE0624">
              <w:rPr>
                <w:rFonts w:ascii="Arial" w:hAnsi="Arial" w:cs="Arial"/>
                <w:sz w:val="22"/>
                <w:szCs w:val="22"/>
              </w:rPr>
              <w:t>Insurance Broker to apply for registration</w:t>
            </w:r>
          </w:p>
        </w:tc>
        <w:tc>
          <w:tcPr>
            <w:tcW w:w="644" w:type="dxa"/>
            <w:shd w:val="clear" w:color="auto" w:fill="auto"/>
          </w:tcPr>
          <w:p w:rsidR="00420002" w:rsidRPr="00BE0624" w:rsidRDefault="00420002" w:rsidP="00D360A4">
            <w:pPr>
              <w:jc w:val="center"/>
              <w:rPr>
                <w:rFonts w:ascii="Arial" w:hAnsi="Arial" w:cs="Arial"/>
                <w:b/>
                <w:sz w:val="22"/>
                <w:szCs w:val="22"/>
              </w:rPr>
            </w:pPr>
          </w:p>
        </w:tc>
        <w:tc>
          <w:tcPr>
            <w:tcW w:w="950" w:type="dxa"/>
            <w:shd w:val="clear" w:color="auto" w:fill="auto"/>
          </w:tcPr>
          <w:p w:rsidR="00420002" w:rsidRPr="00BE0624" w:rsidRDefault="00420002" w:rsidP="00D360A4">
            <w:pPr>
              <w:jc w:val="center"/>
              <w:rPr>
                <w:rFonts w:ascii="Arial" w:hAnsi="Arial" w:cs="Arial"/>
                <w:b/>
                <w:sz w:val="22"/>
                <w:szCs w:val="22"/>
              </w:rPr>
            </w:pPr>
          </w:p>
        </w:tc>
        <w:tc>
          <w:tcPr>
            <w:tcW w:w="986" w:type="dxa"/>
          </w:tcPr>
          <w:p w:rsidR="00420002" w:rsidRPr="00BE0624" w:rsidRDefault="00420002" w:rsidP="00D360A4">
            <w:pPr>
              <w:jc w:val="center"/>
              <w:rPr>
                <w:rFonts w:ascii="Arial" w:hAnsi="Arial" w:cs="Arial"/>
                <w:b/>
                <w:sz w:val="22"/>
                <w:szCs w:val="22"/>
              </w:rPr>
            </w:pPr>
          </w:p>
        </w:tc>
      </w:tr>
      <w:tr w:rsidR="00420002" w:rsidRPr="00BE0624" w:rsidTr="00BE0624">
        <w:trPr>
          <w:trHeight w:val="432"/>
        </w:trPr>
        <w:tc>
          <w:tcPr>
            <w:tcW w:w="1215" w:type="dxa"/>
            <w:shd w:val="clear" w:color="auto" w:fill="auto"/>
          </w:tcPr>
          <w:p w:rsidR="00420002" w:rsidRPr="00BE0624" w:rsidRDefault="00420002" w:rsidP="00D360A4">
            <w:pPr>
              <w:jc w:val="center"/>
              <w:rPr>
                <w:rFonts w:ascii="Arial" w:hAnsi="Arial" w:cs="Arial"/>
                <w:b/>
                <w:sz w:val="22"/>
                <w:szCs w:val="22"/>
              </w:rPr>
            </w:pPr>
            <w:r w:rsidRPr="00BE0624">
              <w:rPr>
                <w:rFonts w:ascii="Arial" w:hAnsi="Arial" w:cs="Arial"/>
                <w:b/>
                <w:sz w:val="22"/>
                <w:szCs w:val="22"/>
              </w:rPr>
              <w:t>IA 71(1)</w:t>
            </w:r>
          </w:p>
        </w:tc>
        <w:tc>
          <w:tcPr>
            <w:tcW w:w="7221" w:type="dxa"/>
            <w:shd w:val="clear" w:color="auto" w:fill="auto"/>
          </w:tcPr>
          <w:p w:rsidR="00420002" w:rsidRPr="00BE0624" w:rsidRDefault="00420002" w:rsidP="00420002">
            <w:pPr>
              <w:jc w:val="both"/>
              <w:rPr>
                <w:rFonts w:ascii="Arial" w:hAnsi="Arial" w:cs="Arial"/>
                <w:sz w:val="22"/>
                <w:szCs w:val="22"/>
              </w:rPr>
            </w:pPr>
            <w:r w:rsidRPr="00BE0624">
              <w:rPr>
                <w:rFonts w:ascii="Arial" w:hAnsi="Arial" w:cs="Arial"/>
                <w:sz w:val="22"/>
                <w:szCs w:val="22"/>
              </w:rPr>
              <w:t>Insurance Broker’s books of account to be maintained in English, Kiswahili or in both languages</w:t>
            </w:r>
          </w:p>
        </w:tc>
        <w:tc>
          <w:tcPr>
            <w:tcW w:w="644" w:type="dxa"/>
            <w:shd w:val="clear" w:color="auto" w:fill="auto"/>
          </w:tcPr>
          <w:p w:rsidR="00420002" w:rsidRPr="00BE0624" w:rsidRDefault="00420002" w:rsidP="00D360A4">
            <w:pPr>
              <w:jc w:val="center"/>
              <w:rPr>
                <w:rFonts w:ascii="Arial" w:hAnsi="Arial" w:cs="Arial"/>
                <w:b/>
                <w:sz w:val="22"/>
                <w:szCs w:val="22"/>
              </w:rPr>
            </w:pPr>
          </w:p>
        </w:tc>
        <w:tc>
          <w:tcPr>
            <w:tcW w:w="950" w:type="dxa"/>
            <w:shd w:val="clear" w:color="auto" w:fill="auto"/>
          </w:tcPr>
          <w:p w:rsidR="00420002" w:rsidRPr="00BE0624" w:rsidRDefault="00420002" w:rsidP="00D360A4">
            <w:pPr>
              <w:jc w:val="center"/>
              <w:rPr>
                <w:rFonts w:ascii="Arial" w:hAnsi="Arial" w:cs="Arial"/>
                <w:b/>
                <w:sz w:val="22"/>
                <w:szCs w:val="22"/>
              </w:rPr>
            </w:pPr>
          </w:p>
        </w:tc>
        <w:tc>
          <w:tcPr>
            <w:tcW w:w="986" w:type="dxa"/>
          </w:tcPr>
          <w:p w:rsidR="00420002" w:rsidRPr="00BE0624" w:rsidRDefault="00420002" w:rsidP="00D360A4">
            <w:pPr>
              <w:jc w:val="center"/>
              <w:rPr>
                <w:rFonts w:ascii="Arial" w:hAnsi="Arial" w:cs="Arial"/>
                <w:b/>
                <w:sz w:val="22"/>
                <w:szCs w:val="22"/>
              </w:rPr>
            </w:pPr>
          </w:p>
        </w:tc>
      </w:tr>
      <w:tr w:rsidR="00420002" w:rsidRPr="00BE0624" w:rsidTr="00BE0624">
        <w:trPr>
          <w:trHeight w:val="432"/>
        </w:trPr>
        <w:tc>
          <w:tcPr>
            <w:tcW w:w="1215" w:type="dxa"/>
            <w:shd w:val="clear" w:color="auto" w:fill="auto"/>
          </w:tcPr>
          <w:p w:rsidR="00420002" w:rsidRPr="00BE0624" w:rsidRDefault="00420002" w:rsidP="00D360A4">
            <w:pPr>
              <w:jc w:val="center"/>
              <w:rPr>
                <w:rFonts w:ascii="Arial" w:hAnsi="Arial" w:cs="Arial"/>
                <w:b/>
                <w:sz w:val="22"/>
                <w:szCs w:val="22"/>
              </w:rPr>
            </w:pPr>
            <w:r w:rsidRPr="00BE0624">
              <w:rPr>
                <w:rFonts w:ascii="Arial" w:hAnsi="Arial" w:cs="Arial"/>
                <w:b/>
                <w:sz w:val="22"/>
                <w:szCs w:val="22"/>
              </w:rPr>
              <w:t>IA 71(2)</w:t>
            </w:r>
          </w:p>
        </w:tc>
        <w:tc>
          <w:tcPr>
            <w:tcW w:w="7221" w:type="dxa"/>
            <w:shd w:val="clear" w:color="auto" w:fill="auto"/>
          </w:tcPr>
          <w:p w:rsidR="00420002" w:rsidRPr="00BE0624" w:rsidRDefault="00420002" w:rsidP="00420002">
            <w:pPr>
              <w:jc w:val="both"/>
              <w:rPr>
                <w:rFonts w:ascii="Arial" w:hAnsi="Arial" w:cs="Arial"/>
                <w:sz w:val="22"/>
                <w:szCs w:val="22"/>
              </w:rPr>
            </w:pPr>
            <w:r w:rsidRPr="00BE0624">
              <w:rPr>
                <w:rFonts w:ascii="Arial" w:hAnsi="Arial" w:cs="Arial"/>
                <w:sz w:val="22"/>
                <w:szCs w:val="22"/>
              </w:rPr>
              <w:t>Accounting records to be maintained at minimum period of six years</w:t>
            </w:r>
          </w:p>
        </w:tc>
        <w:tc>
          <w:tcPr>
            <w:tcW w:w="644" w:type="dxa"/>
            <w:shd w:val="clear" w:color="auto" w:fill="auto"/>
          </w:tcPr>
          <w:p w:rsidR="00420002" w:rsidRPr="00BE0624" w:rsidRDefault="00420002" w:rsidP="00D360A4">
            <w:pPr>
              <w:jc w:val="center"/>
              <w:rPr>
                <w:rFonts w:ascii="Arial" w:hAnsi="Arial" w:cs="Arial"/>
                <w:b/>
                <w:sz w:val="22"/>
                <w:szCs w:val="22"/>
              </w:rPr>
            </w:pPr>
          </w:p>
        </w:tc>
        <w:tc>
          <w:tcPr>
            <w:tcW w:w="950" w:type="dxa"/>
            <w:shd w:val="clear" w:color="auto" w:fill="auto"/>
          </w:tcPr>
          <w:p w:rsidR="00420002" w:rsidRPr="00BE0624" w:rsidRDefault="00420002" w:rsidP="00D360A4">
            <w:pPr>
              <w:jc w:val="center"/>
              <w:rPr>
                <w:rFonts w:ascii="Arial" w:hAnsi="Arial" w:cs="Arial"/>
                <w:b/>
                <w:sz w:val="22"/>
                <w:szCs w:val="22"/>
              </w:rPr>
            </w:pPr>
          </w:p>
        </w:tc>
        <w:tc>
          <w:tcPr>
            <w:tcW w:w="986" w:type="dxa"/>
          </w:tcPr>
          <w:p w:rsidR="00420002" w:rsidRPr="00BE0624" w:rsidRDefault="00420002" w:rsidP="00D360A4">
            <w:pPr>
              <w:jc w:val="center"/>
              <w:rPr>
                <w:rFonts w:ascii="Arial" w:hAnsi="Arial" w:cs="Arial"/>
                <w:b/>
                <w:sz w:val="22"/>
                <w:szCs w:val="22"/>
              </w:rPr>
            </w:pPr>
          </w:p>
        </w:tc>
      </w:tr>
      <w:tr w:rsidR="00E20F1B" w:rsidRPr="00BE0624" w:rsidTr="00BE0624">
        <w:trPr>
          <w:trHeight w:val="432"/>
        </w:trPr>
        <w:tc>
          <w:tcPr>
            <w:tcW w:w="1215" w:type="dxa"/>
            <w:shd w:val="clear" w:color="auto" w:fill="auto"/>
          </w:tcPr>
          <w:p w:rsidR="00E20F1B" w:rsidRPr="00BE0624" w:rsidRDefault="00E20F1B" w:rsidP="00D360A4">
            <w:pPr>
              <w:jc w:val="center"/>
              <w:rPr>
                <w:rFonts w:ascii="Arial" w:hAnsi="Arial" w:cs="Arial"/>
                <w:b/>
                <w:sz w:val="22"/>
                <w:szCs w:val="22"/>
              </w:rPr>
            </w:pPr>
            <w:r w:rsidRPr="00BE0624">
              <w:rPr>
                <w:rFonts w:ascii="Arial" w:hAnsi="Arial" w:cs="Arial"/>
                <w:b/>
                <w:sz w:val="22"/>
                <w:szCs w:val="22"/>
              </w:rPr>
              <w:t>IA 72(1)</w:t>
            </w:r>
          </w:p>
        </w:tc>
        <w:tc>
          <w:tcPr>
            <w:tcW w:w="7221" w:type="dxa"/>
            <w:shd w:val="clear" w:color="auto" w:fill="auto"/>
          </w:tcPr>
          <w:p w:rsidR="00E20F1B" w:rsidRPr="00BE0624" w:rsidRDefault="00E20F1B" w:rsidP="00420002">
            <w:pPr>
              <w:jc w:val="both"/>
              <w:rPr>
                <w:rFonts w:ascii="Arial" w:hAnsi="Arial" w:cs="Arial"/>
                <w:sz w:val="22"/>
                <w:szCs w:val="22"/>
              </w:rPr>
            </w:pPr>
            <w:r w:rsidRPr="00BE0624">
              <w:rPr>
                <w:rFonts w:ascii="Arial" w:hAnsi="Arial" w:cs="Arial"/>
                <w:sz w:val="22"/>
                <w:szCs w:val="22"/>
              </w:rPr>
              <w:t>A Broker shall be liable to a Tanzanian Insurer for all premiums due to the Insurer by virtue of insurance effected at the instruction of the Broker</w:t>
            </w:r>
          </w:p>
        </w:tc>
        <w:tc>
          <w:tcPr>
            <w:tcW w:w="644" w:type="dxa"/>
            <w:shd w:val="clear" w:color="auto" w:fill="auto"/>
          </w:tcPr>
          <w:p w:rsidR="00E20F1B" w:rsidRPr="00BE0624" w:rsidRDefault="00E20F1B" w:rsidP="00D360A4">
            <w:pPr>
              <w:jc w:val="center"/>
              <w:rPr>
                <w:rFonts w:ascii="Arial" w:hAnsi="Arial" w:cs="Arial"/>
                <w:b/>
                <w:sz w:val="22"/>
                <w:szCs w:val="22"/>
              </w:rPr>
            </w:pPr>
          </w:p>
        </w:tc>
        <w:tc>
          <w:tcPr>
            <w:tcW w:w="950" w:type="dxa"/>
            <w:shd w:val="clear" w:color="auto" w:fill="auto"/>
          </w:tcPr>
          <w:p w:rsidR="00E20F1B" w:rsidRPr="00BE0624" w:rsidRDefault="00E20F1B" w:rsidP="00D360A4">
            <w:pPr>
              <w:jc w:val="center"/>
              <w:rPr>
                <w:rFonts w:ascii="Arial" w:hAnsi="Arial" w:cs="Arial"/>
                <w:b/>
                <w:sz w:val="22"/>
                <w:szCs w:val="22"/>
              </w:rPr>
            </w:pPr>
          </w:p>
        </w:tc>
        <w:tc>
          <w:tcPr>
            <w:tcW w:w="986" w:type="dxa"/>
          </w:tcPr>
          <w:p w:rsidR="00E20F1B" w:rsidRPr="00BE0624" w:rsidRDefault="00E20F1B" w:rsidP="00D360A4">
            <w:pPr>
              <w:jc w:val="center"/>
              <w:rPr>
                <w:rFonts w:ascii="Arial" w:hAnsi="Arial" w:cs="Arial"/>
                <w:b/>
                <w:sz w:val="22"/>
                <w:szCs w:val="22"/>
              </w:rPr>
            </w:pPr>
          </w:p>
        </w:tc>
      </w:tr>
      <w:tr w:rsidR="00E20F1B" w:rsidRPr="00BE0624" w:rsidTr="00BE0624">
        <w:trPr>
          <w:trHeight w:val="432"/>
        </w:trPr>
        <w:tc>
          <w:tcPr>
            <w:tcW w:w="1215" w:type="dxa"/>
            <w:shd w:val="clear" w:color="auto" w:fill="auto"/>
          </w:tcPr>
          <w:p w:rsidR="00E20F1B" w:rsidRPr="00BE0624" w:rsidRDefault="00E20F1B" w:rsidP="00D360A4">
            <w:pPr>
              <w:jc w:val="center"/>
              <w:rPr>
                <w:rFonts w:ascii="Arial" w:hAnsi="Arial" w:cs="Arial"/>
                <w:b/>
                <w:sz w:val="22"/>
                <w:szCs w:val="22"/>
              </w:rPr>
            </w:pPr>
            <w:r w:rsidRPr="00BE0624">
              <w:rPr>
                <w:rFonts w:ascii="Arial" w:hAnsi="Arial" w:cs="Arial"/>
                <w:b/>
                <w:sz w:val="22"/>
                <w:szCs w:val="22"/>
              </w:rPr>
              <w:t>IA 72(3)</w:t>
            </w:r>
          </w:p>
        </w:tc>
        <w:tc>
          <w:tcPr>
            <w:tcW w:w="7221" w:type="dxa"/>
            <w:shd w:val="clear" w:color="auto" w:fill="auto"/>
          </w:tcPr>
          <w:p w:rsidR="00E20F1B" w:rsidRPr="00BE0624" w:rsidRDefault="00E20F1B" w:rsidP="00420002">
            <w:pPr>
              <w:jc w:val="both"/>
              <w:rPr>
                <w:rFonts w:ascii="Arial" w:hAnsi="Arial" w:cs="Arial"/>
                <w:sz w:val="22"/>
                <w:szCs w:val="22"/>
              </w:rPr>
            </w:pPr>
            <w:r w:rsidRPr="00BE0624">
              <w:rPr>
                <w:rFonts w:ascii="Arial" w:hAnsi="Arial" w:cs="Arial"/>
                <w:sz w:val="22"/>
                <w:szCs w:val="22"/>
              </w:rPr>
              <w:t xml:space="preserve">All money received by a Broker either from or a client shall be deposited in a separate trust account and shall not in any circumstances be mixed with money belonging to the Broker and money earned by way of interest on deposits, accrue to the benefits of the Broker </w:t>
            </w:r>
          </w:p>
        </w:tc>
        <w:tc>
          <w:tcPr>
            <w:tcW w:w="644" w:type="dxa"/>
            <w:shd w:val="clear" w:color="auto" w:fill="auto"/>
          </w:tcPr>
          <w:p w:rsidR="00E20F1B" w:rsidRPr="00BE0624" w:rsidRDefault="00E20F1B" w:rsidP="00D360A4">
            <w:pPr>
              <w:jc w:val="center"/>
              <w:rPr>
                <w:rFonts w:ascii="Arial" w:hAnsi="Arial" w:cs="Arial"/>
                <w:b/>
                <w:sz w:val="22"/>
                <w:szCs w:val="22"/>
              </w:rPr>
            </w:pPr>
          </w:p>
        </w:tc>
        <w:tc>
          <w:tcPr>
            <w:tcW w:w="950" w:type="dxa"/>
            <w:shd w:val="clear" w:color="auto" w:fill="auto"/>
          </w:tcPr>
          <w:p w:rsidR="00E20F1B" w:rsidRPr="00BE0624" w:rsidRDefault="00E20F1B" w:rsidP="00D360A4">
            <w:pPr>
              <w:jc w:val="center"/>
              <w:rPr>
                <w:rFonts w:ascii="Arial" w:hAnsi="Arial" w:cs="Arial"/>
                <w:b/>
                <w:sz w:val="22"/>
                <w:szCs w:val="22"/>
              </w:rPr>
            </w:pPr>
          </w:p>
        </w:tc>
        <w:tc>
          <w:tcPr>
            <w:tcW w:w="986" w:type="dxa"/>
          </w:tcPr>
          <w:p w:rsidR="00E20F1B" w:rsidRPr="00BE0624" w:rsidRDefault="00E20F1B" w:rsidP="00D360A4">
            <w:pPr>
              <w:jc w:val="center"/>
              <w:rPr>
                <w:rFonts w:ascii="Arial" w:hAnsi="Arial" w:cs="Arial"/>
                <w:b/>
                <w:sz w:val="22"/>
                <w:szCs w:val="22"/>
              </w:rPr>
            </w:pPr>
          </w:p>
        </w:tc>
      </w:tr>
      <w:tr w:rsidR="00E20F1B" w:rsidRPr="00BE0624" w:rsidTr="00BE0624">
        <w:trPr>
          <w:trHeight w:val="432"/>
        </w:trPr>
        <w:tc>
          <w:tcPr>
            <w:tcW w:w="1215" w:type="dxa"/>
            <w:shd w:val="clear" w:color="auto" w:fill="auto"/>
          </w:tcPr>
          <w:p w:rsidR="00E20F1B" w:rsidRPr="00BE0624" w:rsidRDefault="00E20F1B" w:rsidP="00D360A4">
            <w:pPr>
              <w:jc w:val="center"/>
              <w:rPr>
                <w:rFonts w:ascii="Arial" w:hAnsi="Arial" w:cs="Arial"/>
                <w:b/>
                <w:sz w:val="22"/>
                <w:szCs w:val="22"/>
              </w:rPr>
            </w:pPr>
            <w:r w:rsidRPr="00BE0624">
              <w:rPr>
                <w:rFonts w:ascii="Arial" w:hAnsi="Arial" w:cs="Arial"/>
                <w:b/>
                <w:sz w:val="22"/>
                <w:szCs w:val="22"/>
              </w:rPr>
              <w:t>IA 73(1)</w:t>
            </w:r>
          </w:p>
        </w:tc>
        <w:tc>
          <w:tcPr>
            <w:tcW w:w="7221" w:type="dxa"/>
            <w:shd w:val="clear" w:color="auto" w:fill="auto"/>
          </w:tcPr>
          <w:p w:rsidR="00E20F1B" w:rsidRPr="00BE0624" w:rsidRDefault="00D93F1F" w:rsidP="00420002">
            <w:pPr>
              <w:jc w:val="both"/>
              <w:rPr>
                <w:rFonts w:ascii="Arial" w:hAnsi="Arial" w:cs="Arial"/>
                <w:sz w:val="22"/>
                <w:szCs w:val="22"/>
              </w:rPr>
            </w:pPr>
            <w:r w:rsidRPr="00BE0624">
              <w:rPr>
                <w:rFonts w:ascii="Arial" w:hAnsi="Arial" w:cs="Arial"/>
                <w:sz w:val="22"/>
                <w:szCs w:val="22"/>
              </w:rPr>
              <w:t>The accounts of every registered Broker shall be audited annually by an auditor resident in Tanzania appointed by the Broker with prior written approval of the Authority</w:t>
            </w:r>
          </w:p>
        </w:tc>
        <w:tc>
          <w:tcPr>
            <w:tcW w:w="644" w:type="dxa"/>
            <w:shd w:val="clear" w:color="auto" w:fill="auto"/>
          </w:tcPr>
          <w:p w:rsidR="00E20F1B" w:rsidRPr="00BE0624" w:rsidRDefault="00E20F1B" w:rsidP="00D360A4">
            <w:pPr>
              <w:jc w:val="center"/>
              <w:rPr>
                <w:rFonts w:ascii="Arial" w:hAnsi="Arial" w:cs="Arial"/>
                <w:b/>
                <w:sz w:val="22"/>
                <w:szCs w:val="22"/>
              </w:rPr>
            </w:pPr>
          </w:p>
        </w:tc>
        <w:tc>
          <w:tcPr>
            <w:tcW w:w="950" w:type="dxa"/>
            <w:shd w:val="clear" w:color="auto" w:fill="auto"/>
          </w:tcPr>
          <w:p w:rsidR="00E20F1B" w:rsidRPr="00BE0624" w:rsidRDefault="00E20F1B" w:rsidP="00D360A4">
            <w:pPr>
              <w:jc w:val="center"/>
              <w:rPr>
                <w:rFonts w:ascii="Arial" w:hAnsi="Arial" w:cs="Arial"/>
                <w:b/>
                <w:sz w:val="22"/>
                <w:szCs w:val="22"/>
              </w:rPr>
            </w:pPr>
          </w:p>
        </w:tc>
        <w:tc>
          <w:tcPr>
            <w:tcW w:w="986" w:type="dxa"/>
          </w:tcPr>
          <w:p w:rsidR="00E20F1B" w:rsidRPr="00BE0624" w:rsidRDefault="00E20F1B"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D93F1F" w:rsidP="00D360A4">
            <w:pPr>
              <w:jc w:val="center"/>
              <w:rPr>
                <w:rFonts w:ascii="Arial" w:hAnsi="Arial" w:cs="Arial"/>
                <w:b/>
                <w:sz w:val="22"/>
                <w:szCs w:val="22"/>
              </w:rPr>
            </w:pPr>
            <w:r w:rsidRPr="00BE0624">
              <w:rPr>
                <w:rFonts w:ascii="Arial" w:hAnsi="Arial" w:cs="Arial"/>
                <w:b/>
                <w:sz w:val="22"/>
                <w:szCs w:val="22"/>
              </w:rPr>
              <w:t>IA 75</w:t>
            </w:r>
          </w:p>
        </w:tc>
        <w:tc>
          <w:tcPr>
            <w:tcW w:w="7221" w:type="dxa"/>
            <w:shd w:val="clear" w:color="auto" w:fill="auto"/>
          </w:tcPr>
          <w:p w:rsidR="00D93F1F" w:rsidRPr="00BE0624" w:rsidRDefault="00D93F1F" w:rsidP="00D93F1F">
            <w:pPr>
              <w:jc w:val="both"/>
              <w:rPr>
                <w:rFonts w:ascii="Arial" w:hAnsi="Arial" w:cs="Arial"/>
                <w:sz w:val="22"/>
                <w:szCs w:val="22"/>
              </w:rPr>
            </w:pPr>
            <w:r w:rsidRPr="00BE0624">
              <w:rPr>
                <w:rFonts w:ascii="Arial" w:hAnsi="Arial" w:cs="Arial"/>
                <w:sz w:val="22"/>
                <w:szCs w:val="22"/>
              </w:rPr>
              <w:t>Display of Certificate of Registration of a Broker to the public at each of the Insurance Broker</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D93F1F" w:rsidP="00D360A4">
            <w:pPr>
              <w:jc w:val="center"/>
              <w:rPr>
                <w:rFonts w:ascii="Arial" w:hAnsi="Arial" w:cs="Arial"/>
                <w:b/>
                <w:sz w:val="22"/>
                <w:szCs w:val="22"/>
              </w:rPr>
            </w:pPr>
            <w:r w:rsidRPr="00BE0624">
              <w:rPr>
                <w:rFonts w:ascii="Arial" w:hAnsi="Arial" w:cs="Arial"/>
                <w:b/>
                <w:sz w:val="22"/>
                <w:szCs w:val="22"/>
              </w:rPr>
              <w:t>IA 76</w:t>
            </w:r>
          </w:p>
        </w:tc>
        <w:tc>
          <w:tcPr>
            <w:tcW w:w="7221" w:type="dxa"/>
            <w:shd w:val="clear" w:color="auto" w:fill="auto"/>
          </w:tcPr>
          <w:p w:rsidR="00D93F1F" w:rsidRPr="00BE0624" w:rsidRDefault="00D93F1F" w:rsidP="00420002">
            <w:pPr>
              <w:jc w:val="both"/>
              <w:rPr>
                <w:rFonts w:ascii="Arial" w:hAnsi="Arial" w:cs="Arial"/>
                <w:sz w:val="22"/>
                <w:szCs w:val="22"/>
              </w:rPr>
            </w:pPr>
            <w:r w:rsidRPr="00BE0624">
              <w:rPr>
                <w:rFonts w:ascii="Arial" w:hAnsi="Arial" w:cs="Arial"/>
                <w:sz w:val="22"/>
                <w:szCs w:val="22"/>
              </w:rPr>
              <w:t>Change of financial year of the Broker must be approved by the Commissioner</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D93F1F" w:rsidP="00D360A4">
            <w:pPr>
              <w:jc w:val="center"/>
              <w:rPr>
                <w:rFonts w:ascii="Arial" w:hAnsi="Arial" w:cs="Arial"/>
                <w:b/>
                <w:sz w:val="22"/>
                <w:szCs w:val="22"/>
              </w:rPr>
            </w:pPr>
            <w:r w:rsidRPr="00BE0624">
              <w:rPr>
                <w:rFonts w:ascii="Arial" w:hAnsi="Arial" w:cs="Arial"/>
                <w:b/>
                <w:sz w:val="22"/>
                <w:szCs w:val="22"/>
              </w:rPr>
              <w:t>IA 77(1)</w:t>
            </w:r>
          </w:p>
        </w:tc>
        <w:tc>
          <w:tcPr>
            <w:tcW w:w="7221" w:type="dxa"/>
            <w:shd w:val="clear" w:color="auto" w:fill="auto"/>
          </w:tcPr>
          <w:p w:rsidR="00D93F1F" w:rsidRPr="00BE0624" w:rsidRDefault="00D93F1F" w:rsidP="00420002">
            <w:pPr>
              <w:jc w:val="both"/>
              <w:rPr>
                <w:rFonts w:ascii="Arial" w:hAnsi="Arial" w:cs="Arial"/>
                <w:sz w:val="22"/>
                <w:szCs w:val="22"/>
              </w:rPr>
            </w:pPr>
            <w:r w:rsidRPr="00BE0624">
              <w:rPr>
                <w:rFonts w:ascii="Arial" w:hAnsi="Arial" w:cs="Arial"/>
                <w:sz w:val="22"/>
                <w:szCs w:val="22"/>
              </w:rPr>
              <w:t>NO transfer of ownership of a Broker without prior approval of the Commissioner</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D93F1F" w:rsidP="00D360A4">
            <w:pPr>
              <w:jc w:val="center"/>
              <w:rPr>
                <w:rFonts w:ascii="Arial" w:hAnsi="Arial" w:cs="Arial"/>
                <w:b/>
                <w:sz w:val="22"/>
                <w:szCs w:val="22"/>
              </w:rPr>
            </w:pPr>
            <w:r w:rsidRPr="00BE0624">
              <w:rPr>
                <w:rFonts w:ascii="Arial" w:hAnsi="Arial" w:cs="Arial"/>
                <w:b/>
                <w:sz w:val="22"/>
                <w:szCs w:val="22"/>
              </w:rPr>
              <w:t>IA 78(1)</w:t>
            </w:r>
          </w:p>
        </w:tc>
        <w:tc>
          <w:tcPr>
            <w:tcW w:w="7221" w:type="dxa"/>
            <w:shd w:val="clear" w:color="auto" w:fill="auto"/>
          </w:tcPr>
          <w:p w:rsidR="00D93F1F" w:rsidRPr="00BE0624" w:rsidRDefault="00D93F1F" w:rsidP="00420002">
            <w:pPr>
              <w:jc w:val="both"/>
              <w:rPr>
                <w:rFonts w:ascii="Arial" w:hAnsi="Arial" w:cs="Arial"/>
                <w:sz w:val="22"/>
                <w:szCs w:val="22"/>
              </w:rPr>
            </w:pPr>
            <w:r w:rsidRPr="00BE0624">
              <w:rPr>
                <w:rFonts w:ascii="Arial" w:hAnsi="Arial" w:cs="Arial"/>
                <w:sz w:val="22"/>
                <w:szCs w:val="22"/>
              </w:rPr>
              <w:t>A Broker shall submit to the Commissioner annual and quarterly returns</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D93F1F" w:rsidP="00D360A4">
            <w:pPr>
              <w:jc w:val="center"/>
              <w:rPr>
                <w:rFonts w:ascii="Arial" w:hAnsi="Arial" w:cs="Arial"/>
                <w:b/>
                <w:sz w:val="22"/>
                <w:szCs w:val="22"/>
              </w:rPr>
            </w:pPr>
            <w:r w:rsidRPr="00BE0624">
              <w:rPr>
                <w:rFonts w:ascii="Arial" w:hAnsi="Arial" w:cs="Arial"/>
                <w:b/>
                <w:sz w:val="22"/>
                <w:szCs w:val="22"/>
              </w:rPr>
              <w:t>IA 78(2)</w:t>
            </w:r>
          </w:p>
        </w:tc>
        <w:tc>
          <w:tcPr>
            <w:tcW w:w="7221" w:type="dxa"/>
            <w:shd w:val="clear" w:color="auto" w:fill="auto"/>
          </w:tcPr>
          <w:p w:rsidR="00D93F1F" w:rsidRPr="00BE0624" w:rsidRDefault="00D93F1F" w:rsidP="00420002">
            <w:pPr>
              <w:jc w:val="both"/>
              <w:rPr>
                <w:rFonts w:ascii="Arial" w:hAnsi="Arial" w:cs="Arial"/>
                <w:sz w:val="22"/>
                <w:szCs w:val="22"/>
              </w:rPr>
            </w:pPr>
            <w:r w:rsidRPr="00BE0624">
              <w:rPr>
                <w:rFonts w:ascii="Arial" w:hAnsi="Arial" w:cs="Arial"/>
                <w:sz w:val="22"/>
                <w:szCs w:val="22"/>
              </w:rPr>
              <w:t>The annual returns of a Broker shall be audited and reviewed by Broker’s auditor</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D93F1F" w:rsidRPr="00BE0624" w:rsidTr="00BE0624">
        <w:trPr>
          <w:trHeight w:val="432"/>
        </w:trPr>
        <w:tc>
          <w:tcPr>
            <w:tcW w:w="1215" w:type="dxa"/>
            <w:shd w:val="clear" w:color="auto" w:fill="auto"/>
          </w:tcPr>
          <w:p w:rsidR="00D93F1F" w:rsidRPr="00BE0624" w:rsidRDefault="0024431B" w:rsidP="00D360A4">
            <w:pPr>
              <w:jc w:val="center"/>
              <w:rPr>
                <w:rFonts w:ascii="Arial" w:hAnsi="Arial" w:cs="Arial"/>
                <w:b/>
                <w:sz w:val="22"/>
                <w:szCs w:val="22"/>
              </w:rPr>
            </w:pPr>
            <w:r w:rsidRPr="00BE0624">
              <w:rPr>
                <w:rFonts w:ascii="Arial" w:hAnsi="Arial" w:cs="Arial"/>
                <w:b/>
                <w:sz w:val="22"/>
                <w:szCs w:val="22"/>
              </w:rPr>
              <w:t>IA 78(3)</w:t>
            </w:r>
          </w:p>
        </w:tc>
        <w:tc>
          <w:tcPr>
            <w:tcW w:w="7221" w:type="dxa"/>
            <w:shd w:val="clear" w:color="auto" w:fill="auto"/>
          </w:tcPr>
          <w:p w:rsidR="00D93F1F" w:rsidRPr="00BE0624" w:rsidRDefault="0024431B" w:rsidP="00420002">
            <w:pPr>
              <w:jc w:val="both"/>
              <w:rPr>
                <w:rFonts w:ascii="Arial" w:hAnsi="Arial" w:cs="Arial"/>
                <w:sz w:val="22"/>
                <w:szCs w:val="22"/>
              </w:rPr>
            </w:pPr>
            <w:r w:rsidRPr="00BE0624">
              <w:rPr>
                <w:rFonts w:ascii="Arial" w:hAnsi="Arial" w:cs="Arial"/>
                <w:sz w:val="22"/>
                <w:szCs w:val="22"/>
              </w:rPr>
              <w:t>The chairman of the board of directors and one other director shall attest to the annual returns by signing a statement of attestation</w:t>
            </w:r>
          </w:p>
        </w:tc>
        <w:tc>
          <w:tcPr>
            <w:tcW w:w="644" w:type="dxa"/>
            <w:shd w:val="clear" w:color="auto" w:fill="auto"/>
          </w:tcPr>
          <w:p w:rsidR="00D93F1F" w:rsidRPr="00BE0624" w:rsidRDefault="00D93F1F" w:rsidP="00D360A4">
            <w:pPr>
              <w:jc w:val="center"/>
              <w:rPr>
                <w:rFonts w:ascii="Arial" w:hAnsi="Arial" w:cs="Arial"/>
                <w:b/>
                <w:sz w:val="22"/>
                <w:szCs w:val="22"/>
              </w:rPr>
            </w:pPr>
          </w:p>
        </w:tc>
        <w:tc>
          <w:tcPr>
            <w:tcW w:w="950" w:type="dxa"/>
            <w:shd w:val="clear" w:color="auto" w:fill="auto"/>
          </w:tcPr>
          <w:p w:rsidR="00D93F1F" w:rsidRPr="00BE0624" w:rsidRDefault="00D93F1F" w:rsidP="00D360A4">
            <w:pPr>
              <w:jc w:val="center"/>
              <w:rPr>
                <w:rFonts w:ascii="Arial" w:hAnsi="Arial" w:cs="Arial"/>
                <w:b/>
                <w:sz w:val="22"/>
                <w:szCs w:val="22"/>
              </w:rPr>
            </w:pPr>
          </w:p>
        </w:tc>
        <w:tc>
          <w:tcPr>
            <w:tcW w:w="986" w:type="dxa"/>
          </w:tcPr>
          <w:p w:rsidR="00D93F1F" w:rsidRPr="00BE0624" w:rsidRDefault="00D93F1F" w:rsidP="00D360A4">
            <w:pPr>
              <w:jc w:val="center"/>
              <w:rPr>
                <w:rFonts w:ascii="Arial" w:hAnsi="Arial" w:cs="Arial"/>
                <w:b/>
                <w:sz w:val="22"/>
                <w:szCs w:val="22"/>
              </w:rPr>
            </w:pPr>
          </w:p>
        </w:tc>
      </w:tr>
      <w:tr w:rsidR="0024431B" w:rsidRPr="00BE0624" w:rsidTr="00BE0624">
        <w:trPr>
          <w:trHeight w:val="432"/>
        </w:trPr>
        <w:tc>
          <w:tcPr>
            <w:tcW w:w="1215" w:type="dxa"/>
            <w:shd w:val="clear" w:color="auto" w:fill="auto"/>
          </w:tcPr>
          <w:p w:rsidR="0024431B" w:rsidRPr="00BE0624" w:rsidRDefault="00DD008B" w:rsidP="00D360A4">
            <w:pPr>
              <w:jc w:val="center"/>
              <w:rPr>
                <w:rFonts w:ascii="Arial" w:hAnsi="Arial" w:cs="Arial"/>
                <w:b/>
                <w:sz w:val="22"/>
                <w:szCs w:val="22"/>
              </w:rPr>
            </w:pPr>
            <w:r w:rsidRPr="00BE0624">
              <w:rPr>
                <w:rFonts w:ascii="Arial" w:hAnsi="Arial" w:cs="Arial"/>
                <w:b/>
                <w:sz w:val="22"/>
                <w:szCs w:val="22"/>
              </w:rPr>
              <w:t>IA 78(5)</w:t>
            </w:r>
          </w:p>
        </w:tc>
        <w:tc>
          <w:tcPr>
            <w:tcW w:w="7221" w:type="dxa"/>
            <w:shd w:val="clear" w:color="auto" w:fill="auto"/>
          </w:tcPr>
          <w:p w:rsidR="0024431B" w:rsidRPr="00BE0624" w:rsidRDefault="00DD008B" w:rsidP="00420002">
            <w:pPr>
              <w:jc w:val="both"/>
              <w:rPr>
                <w:rFonts w:ascii="Arial" w:hAnsi="Arial" w:cs="Arial"/>
                <w:sz w:val="22"/>
                <w:szCs w:val="22"/>
              </w:rPr>
            </w:pPr>
            <w:r w:rsidRPr="00BE0624">
              <w:rPr>
                <w:rFonts w:ascii="Arial" w:hAnsi="Arial" w:cs="Arial"/>
                <w:sz w:val="22"/>
                <w:szCs w:val="22"/>
              </w:rPr>
              <w:t>A penalty of TZs 25,000 for every day a return is delayed shall be imposed on Broker</w:t>
            </w:r>
          </w:p>
        </w:tc>
        <w:tc>
          <w:tcPr>
            <w:tcW w:w="644" w:type="dxa"/>
            <w:shd w:val="clear" w:color="auto" w:fill="auto"/>
          </w:tcPr>
          <w:p w:rsidR="0024431B" w:rsidRPr="00BE0624" w:rsidRDefault="0024431B" w:rsidP="00D360A4">
            <w:pPr>
              <w:jc w:val="center"/>
              <w:rPr>
                <w:rFonts w:ascii="Arial" w:hAnsi="Arial" w:cs="Arial"/>
                <w:b/>
                <w:sz w:val="22"/>
                <w:szCs w:val="22"/>
              </w:rPr>
            </w:pPr>
          </w:p>
        </w:tc>
        <w:tc>
          <w:tcPr>
            <w:tcW w:w="950" w:type="dxa"/>
            <w:shd w:val="clear" w:color="auto" w:fill="auto"/>
          </w:tcPr>
          <w:p w:rsidR="0024431B" w:rsidRPr="00BE0624" w:rsidRDefault="0024431B" w:rsidP="00D360A4">
            <w:pPr>
              <w:jc w:val="center"/>
              <w:rPr>
                <w:rFonts w:ascii="Arial" w:hAnsi="Arial" w:cs="Arial"/>
                <w:b/>
                <w:sz w:val="22"/>
                <w:szCs w:val="22"/>
              </w:rPr>
            </w:pPr>
          </w:p>
        </w:tc>
        <w:tc>
          <w:tcPr>
            <w:tcW w:w="986" w:type="dxa"/>
          </w:tcPr>
          <w:p w:rsidR="0024431B" w:rsidRPr="00BE0624" w:rsidRDefault="0024431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r w:rsidRPr="00BE0624">
              <w:rPr>
                <w:rFonts w:ascii="Arial" w:hAnsi="Arial" w:cs="Arial"/>
                <w:b/>
                <w:sz w:val="22"/>
                <w:szCs w:val="22"/>
              </w:rPr>
              <w:t>IA 79(1)</w:t>
            </w:r>
          </w:p>
        </w:tc>
        <w:tc>
          <w:tcPr>
            <w:tcW w:w="7221" w:type="dxa"/>
            <w:shd w:val="clear" w:color="auto" w:fill="auto"/>
          </w:tcPr>
          <w:p w:rsidR="00DD008B" w:rsidRPr="00BE0624" w:rsidRDefault="00DD008B" w:rsidP="00420002">
            <w:pPr>
              <w:jc w:val="both"/>
              <w:rPr>
                <w:rFonts w:ascii="Arial" w:hAnsi="Arial" w:cs="Arial"/>
                <w:sz w:val="22"/>
                <w:szCs w:val="22"/>
              </w:rPr>
            </w:pPr>
            <w:r w:rsidRPr="00BE0624">
              <w:rPr>
                <w:rFonts w:ascii="Arial" w:hAnsi="Arial" w:cs="Arial"/>
                <w:sz w:val="22"/>
                <w:szCs w:val="22"/>
              </w:rPr>
              <w:t xml:space="preserve">Every Insurer shall be required to place with </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p>
        </w:tc>
        <w:tc>
          <w:tcPr>
            <w:tcW w:w="7221" w:type="dxa"/>
            <w:shd w:val="clear" w:color="auto" w:fill="auto"/>
          </w:tcPr>
          <w:p w:rsidR="00DD008B" w:rsidRPr="00BE0624" w:rsidRDefault="00DD008B" w:rsidP="00DD008B">
            <w:pPr>
              <w:pStyle w:val="ListParagraph"/>
              <w:numPr>
                <w:ilvl w:val="0"/>
                <w:numId w:val="4"/>
              </w:numPr>
              <w:jc w:val="both"/>
              <w:rPr>
                <w:rFonts w:ascii="Arial" w:hAnsi="Arial" w:cs="Arial"/>
                <w:sz w:val="22"/>
                <w:szCs w:val="22"/>
              </w:rPr>
            </w:pPr>
            <w:r w:rsidRPr="00BE0624">
              <w:rPr>
                <w:rFonts w:ascii="Arial" w:hAnsi="Arial" w:cs="Arial"/>
                <w:sz w:val="22"/>
                <w:szCs w:val="22"/>
              </w:rPr>
              <w:t>Africa Re-insurance a minimum of 5% of reinsurance</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p>
        </w:tc>
        <w:tc>
          <w:tcPr>
            <w:tcW w:w="7221" w:type="dxa"/>
            <w:shd w:val="clear" w:color="auto" w:fill="auto"/>
          </w:tcPr>
          <w:p w:rsidR="00DD008B" w:rsidRPr="00BE0624" w:rsidRDefault="00DD008B" w:rsidP="00DD008B">
            <w:pPr>
              <w:pStyle w:val="ListParagraph"/>
              <w:numPr>
                <w:ilvl w:val="0"/>
                <w:numId w:val="4"/>
              </w:numPr>
              <w:jc w:val="both"/>
              <w:rPr>
                <w:rFonts w:ascii="Arial" w:hAnsi="Arial" w:cs="Arial"/>
                <w:sz w:val="22"/>
                <w:szCs w:val="22"/>
              </w:rPr>
            </w:pPr>
            <w:r w:rsidRPr="00BE0624">
              <w:rPr>
                <w:rFonts w:ascii="Arial" w:hAnsi="Arial" w:cs="Arial"/>
                <w:sz w:val="22"/>
                <w:szCs w:val="22"/>
              </w:rPr>
              <w:t>Preferential Trade Area Reinsurance Company (ZEP-Re) a minimum of 10% of its reinsurance cessions</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r w:rsidRPr="00BE0624">
              <w:rPr>
                <w:rFonts w:ascii="Arial" w:hAnsi="Arial" w:cs="Arial"/>
                <w:b/>
                <w:sz w:val="22"/>
                <w:szCs w:val="22"/>
              </w:rPr>
              <w:t>IA 85(1)</w:t>
            </w:r>
          </w:p>
        </w:tc>
        <w:tc>
          <w:tcPr>
            <w:tcW w:w="7221" w:type="dxa"/>
            <w:shd w:val="clear" w:color="auto" w:fill="auto"/>
          </w:tcPr>
          <w:p w:rsidR="00DD008B" w:rsidRPr="00BE0624" w:rsidRDefault="00DD008B" w:rsidP="00DD008B">
            <w:pPr>
              <w:jc w:val="both"/>
              <w:rPr>
                <w:rFonts w:ascii="Arial" w:hAnsi="Arial" w:cs="Arial"/>
                <w:sz w:val="22"/>
                <w:szCs w:val="22"/>
              </w:rPr>
            </w:pPr>
            <w:r w:rsidRPr="00BE0624">
              <w:rPr>
                <w:rFonts w:ascii="Arial" w:hAnsi="Arial" w:cs="Arial"/>
                <w:sz w:val="22"/>
                <w:szCs w:val="22"/>
              </w:rPr>
              <w:t>Every Insurer registered to transact long term insurance business shall furnish Commissioner with</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p>
        </w:tc>
        <w:tc>
          <w:tcPr>
            <w:tcW w:w="7221" w:type="dxa"/>
            <w:shd w:val="clear" w:color="auto" w:fill="auto"/>
          </w:tcPr>
          <w:p w:rsidR="00DD008B" w:rsidRPr="00BE0624" w:rsidRDefault="00DD008B" w:rsidP="00DD008B">
            <w:pPr>
              <w:pStyle w:val="ListParagraph"/>
              <w:numPr>
                <w:ilvl w:val="0"/>
                <w:numId w:val="5"/>
              </w:numPr>
              <w:jc w:val="both"/>
              <w:rPr>
                <w:rFonts w:ascii="Arial" w:hAnsi="Arial" w:cs="Arial"/>
                <w:sz w:val="22"/>
                <w:szCs w:val="22"/>
              </w:rPr>
            </w:pPr>
            <w:r w:rsidRPr="00BE0624">
              <w:rPr>
                <w:rFonts w:ascii="Arial" w:hAnsi="Arial" w:cs="Arial"/>
                <w:sz w:val="22"/>
                <w:szCs w:val="22"/>
              </w:rPr>
              <w:t>A copy of every printed standard policy document and standard endorsement and every table or statement of the benefits including paid up and surrender value which the Insurer ordinarily undertakes to grant</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p>
        </w:tc>
        <w:tc>
          <w:tcPr>
            <w:tcW w:w="7221" w:type="dxa"/>
            <w:shd w:val="clear" w:color="auto" w:fill="auto"/>
          </w:tcPr>
          <w:p w:rsidR="00DD008B" w:rsidRPr="00BE0624" w:rsidRDefault="00DD008B" w:rsidP="00DD008B">
            <w:pPr>
              <w:pStyle w:val="ListParagraph"/>
              <w:numPr>
                <w:ilvl w:val="0"/>
                <w:numId w:val="5"/>
              </w:numPr>
              <w:jc w:val="both"/>
              <w:rPr>
                <w:rFonts w:ascii="Arial" w:hAnsi="Arial" w:cs="Arial"/>
                <w:sz w:val="22"/>
                <w:szCs w:val="22"/>
              </w:rPr>
            </w:pPr>
            <w:r w:rsidRPr="00BE0624">
              <w:rPr>
                <w:rFonts w:ascii="Arial" w:hAnsi="Arial" w:cs="Arial"/>
                <w:sz w:val="22"/>
                <w:szCs w:val="22"/>
              </w:rPr>
              <w:t>A report from an actuarial approved by the Commissioner that any table or statement furnished is actuarially sound</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r w:rsidRPr="00BE0624">
              <w:rPr>
                <w:rFonts w:ascii="Arial" w:hAnsi="Arial" w:cs="Arial"/>
                <w:b/>
                <w:sz w:val="22"/>
                <w:szCs w:val="22"/>
              </w:rPr>
              <w:lastRenderedPageBreak/>
              <w:t>IA 87(1)</w:t>
            </w:r>
          </w:p>
        </w:tc>
        <w:tc>
          <w:tcPr>
            <w:tcW w:w="7221" w:type="dxa"/>
            <w:shd w:val="clear" w:color="auto" w:fill="auto"/>
          </w:tcPr>
          <w:p w:rsidR="00DD008B" w:rsidRPr="00BE0624" w:rsidRDefault="00DD008B" w:rsidP="00DD008B">
            <w:pPr>
              <w:jc w:val="both"/>
              <w:rPr>
                <w:rFonts w:ascii="Arial" w:hAnsi="Arial" w:cs="Arial"/>
                <w:sz w:val="22"/>
                <w:szCs w:val="22"/>
              </w:rPr>
            </w:pPr>
            <w:r w:rsidRPr="00BE0624">
              <w:rPr>
                <w:rFonts w:ascii="Arial" w:hAnsi="Arial" w:cs="Arial"/>
                <w:sz w:val="22"/>
                <w:szCs w:val="22"/>
              </w:rPr>
              <w:t>Sell or transfer of the long term business of the Insurer shall require prior application to the Commissioner</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DD008B" w:rsidRPr="00BE0624" w:rsidTr="00BE0624">
        <w:trPr>
          <w:trHeight w:val="432"/>
        </w:trPr>
        <w:tc>
          <w:tcPr>
            <w:tcW w:w="1215" w:type="dxa"/>
            <w:shd w:val="clear" w:color="auto" w:fill="auto"/>
          </w:tcPr>
          <w:p w:rsidR="00DD008B" w:rsidRPr="00BE0624" w:rsidRDefault="00DD008B" w:rsidP="00D360A4">
            <w:pPr>
              <w:jc w:val="center"/>
              <w:rPr>
                <w:rFonts w:ascii="Arial" w:hAnsi="Arial" w:cs="Arial"/>
                <w:b/>
                <w:sz w:val="22"/>
                <w:szCs w:val="22"/>
              </w:rPr>
            </w:pPr>
            <w:r w:rsidRPr="00BE0624">
              <w:rPr>
                <w:rFonts w:ascii="Arial" w:hAnsi="Arial" w:cs="Arial"/>
                <w:b/>
                <w:sz w:val="22"/>
                <w:szCs w:val="22"/>
              </w:rPr>
              <w:t>IA 89</w:t>
            </w:r>
          </w:p>
        </w:tc>
        <w:tc>
          <w:tcPr>
            <w:tcW w:w="7221" w:type="dxa"/>
            <w:shd w:val="clear" w:color="auto" w:fill="auto"/>
          </w:tcPr>
          <w:p w:rsidR="00DD008B" w:rsidRPr="00BE0624" w:rsidRDefault="00DD008B" w:rsidP="00DD008B">
            <w:pPr>
              <w:jc w:val="both"/>
              <w:rPr>
                <w:rFonts w:ascii="Arial" w:hAnsi="Arial" w:cs="Arial"/>
                <w:sz w:val="22"/>
                <w:szCs w:val="22"/>
              </w:rPr>
            </w:pPr>
            <w:r w:rsidRPr="00BE0624">
              <w:rPr>
                <w:rFonts w:ascii="Arial" w:hAnsi="Arial" w:cs="Arial"/>
                <w:sz w:val="22"/>
                <w:szCs w:val="22"/>
              </w:rPr>
              <w:t>Insurer to carry out periodic actuarial investigation at least once in every two years</w:t>
            </w:r>
          </w:p>
        </w:tc>
        <w:tc>
          <w:tcPr>
            <w:tcW w:w="644" w:type="dxa"/>
            <w:shd w:val="clear" w:color="auto" w:fill="auto"/>
          </w:tcPr>
          <w:p w:rsidR="00DD008B" w:rsidRPr="00BE0624" w:rsidRDefault="00DD008B" w:rsidP="00D360A4">
            <w:pPr>
              <w:jc w:val="center"/>
              <w:rPr>
                <w:rFonts w:ascii="Arial" w:hAnsi="Arial" w:cs="Arial"/>
                <w:b/>
                <w:sz w:val="22"/>
                <w:szCs w:val="22"/>
              </w:rPr>
            </w:pPr>
          </w:p>
        </w:tc>
        <w:tc>
          <w:tcPr>
            <w:tcW w:w="950" w:type="dxa"/>
            <w:shd w:val="clear" w:color="auto" w:fill="auto"/>
          </w:tcPr>
          <w:p w:rsidR="00DD008B" w:rsidRPr="00BE0624" w:rsidRDefault="00DD008B" w:rsidP="00D360A4">
            <w:pPr>
              <w:jc w:val="center"/>
              <w:rPr>
                <w:rFonts w:ascii="Arial" w:hAnsi="Arial" w:cs="Arial"/>
                <w:b/>
                <w:sz w:val="22"/>
                <w:szCs w:val="22"/>
              </w:rPr>
            </w:pPr>
          </w:p>
        </w:tc>
        <w:tc>
          <w:tcPr>
            <w:tcW w:w="986" w:type="dxa"/>
          </w:tcPr>
          <w:p w:rsidR="00DD008B" w:rsidRPr="00BE0624" w:rsidRDefault="00DD008B" w:rsidP="00D360A4">
            <w:pPr>
              <w:jc w:val="center"/>
              <w:rPr>
                <w:rFonts w:ascii="Arial" w:hAnsi="Arial" w:cs="Arial"/>
                <w:b/>
                <w:sz w:val="22"/>
                <w:szCs w:val="22"/>
              </w:rPr>
            </w:pPr>
          </w:p>
        </w:tc>
      </w:tr>
      <w:tr w:rsidR="00216E0F" w:rsidRPr="00BE0624" w:rsidTr="00BE0624">
        <w:trPr>
          <w:trHeight w:val="432"/>
        </w:trPr>
        <w:tc>
          <w:tcPr>
            <w:tcW w:w="1215" w:type="dxa"/>
            <w:shd w:val="clear" w:color="auto" w:fill="auto"/>
          </w:tcPr>
          <w:p w:rsidR="00216E0F" w:rsidRPr="00BE0624" w:rsidRDefault="00216E0F" w:rsidP="00D360A4">
            <w:pPr>
              <w:jc w:val="center"/>
              <w:rPr>
                <w:rFonts w:ascii="Arial" w:hAnsi="Arial" w:cs="Arial"/>
                <w:b/>
                <w:sz w:val="22"/>
                <w:szCs w:val="22"/>
              </w:rPr>
            </w:pPr>
            <w:r w:rsidRPr="00BE0624">
              <w:rPr>
                <w:rFonts w:ascii="Arial" w:hAnsi="Arial" w:cs="Arial"/>
                <w:b/>
                <w:sz w:val="22"/>
                <w:szCs w:val="22"/>
              </w:rPr>
              <w:t>IA 91(1)</w:t>
            </w:r>
          </w:p>
        </w:tc>
        <w:tc>
          <w:tcPr>
            <w:tcW w:w="7221" w:type="dxa"/>
            <w:shd w:val="clear" w:color="auto" w:fill="auto"/>
          </w:tcPr>
          <w:p w:rsidR="00216E0F" w:rsidRPr="00BE0624" w:rsidRDefault="002C33BF" w:rsidP="00DD008B">
            <w:pPr>
              <w:jc w:val="both"/>
              <w:rPr>
                <w:rFonts w:ascii="Arial" w:hAnsi="Arial" w:cs="Arial"/>
                <w:sz w:val="22"/>
                <w:szCs w:val="22"/>
              </w:rPr>
            </w:pPr>
            <w:r w:rsidRPr="00BE0624">
              <w:rPr>
                <w:rFonts w:ascii="Arial" w:hAnsi="Arial" w:cs="Arial"/>
                <w:sz w:val="22"/>
                <w:szCs w:val="22"/>
              </w:rPr>
              <w:t>The assets representing the life Insurance fund or funds maintained by an Insurer register to transact long term business shall</w:t>
            </w:r>
          </w:p>
        </w:tc>
        <w:tc>
          <w:tcPr>
            <w:tcW w:w="644" w:type="dxa"/>
            <w:shd w:val="clear" w:color="auto" w:fill="auto"/>
          </w:tcPr>
          <w:p w:rsidR="00216E0F" w:rsidRPr="00BE0624" w:rsidRDefault="00216E0F" w:rsidP="00D360A4">
            <w:pPr>
              <w:jc w:val="center"/>
              <w:rPr>
                <w:rFonts w:ascii="Arial" w:hAnsi="Arial" w:cs="Arial"/>
                <w:b/>
                <w:sz w:val="22"/>
                <w:szCs w:val="22"/>
              </w:rPr>
            </w:pPr>
          </w:p>
        </w:tc>
        <w:tc>
          <w:tcPr>
            <w:tcW w:w="950" w:type="dxa"/>
            <w:shd w:val="clear" w:color="auto" w:fill="auto"/>
          </w:tcPr>
          <w:p w:rsidR="00216E0F" w:rsidRPr="00BE0624" w:rsidRDefault="00216E0F" w:rsidP="00D360A4">
            <w:pPr>
              <w:jc w:val="center"/>
              <w:rPr>
                <w:rFonts w:ascii="Arial" w:hAnsi="Arial" w:cs="Arial"/>
                <w:b/>
                <w:sz w:val="22"/>
                <w:szCs w:val="22"/>
              </w:rPr>
            </w:pPr>
          </w:p>
        </w:tc>
        <w:tc>
          <w:tcPr>
            <w:tcW w:w="986" w:type="dxa"/>
          </w:tcPr>
          <w:p w:rsidR="00216E0F" w:rsidRPr="00BE0624" w:rsidRDefault="00216E0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p>
        </w:tc>
        <w:tc>
          <w:tcPr>
            <w:tcW w:w="7221" w:type="dxa"/>
            <w:shd w:val="clear" w:color="auto" w:fill="auto"/>
          </w:tcPr>
          <w:p w:rsidR="002C33BF" w:rsidRPr="00BE0624" w:rsidRDefault="002C33BF" w:rsidP="002C33BF">
            <w:pPr>
              <w:pStyle w:val="ListParagraph"/>
              <w:numPr>
                <w:ilvl w:val="0"/>
                <w:numId w:val="6"/>
              </w:numPr>
              <w:jc w:val="both"/>
              <w:rPr>
                <w:rFonts w:ascii="Arial" w:hAnsi="Arial" w:cs="Arial"/>
                <w:sz w:val="22"/>
                <w:szCs w:val="22"/>
              </w:rPr>
            </w:pPr>
            <w:r w:rsidRPr="00BE0624">
              <w:rPr>
                <w:rFonts w:ascii="Arial" w:hAnsi="Arial" w:cs="Arial"/>
                <w:sz w:val="22"/>
                <w:szCs w:val="22"/>
              </w:rPr>
              <w:t>Be applicable only for the purpose of that business</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p>
        </w:tc>
        <w:tc>
          <w:tcPr>
            <w:tcW w:w="7221" w:type="dxa"/>
            <w:shd w:val="clear" w:color="auto" w:fill="auto"/>
          </w:tcPr>
          <w:p w:rsidR="002C33BF" w:rsidRPr="00BE0624" w:rsidRDefault="002C33BF" w:rsidP="002C33BF">
            <w:pPr>
              <w:pStyle w:val="ListParagraph"/>
              <w:numPr>
                <w:ilvl w:val="0"/>
                <w:numId w:val="6"/>
              </w:numPr>
              <w:jc w:val="both"/>
              <w:rPr>
                <w:rFonts w:ascii="Arial" w:hAnsi="Arial" w:cs="Arial"/>
                <w:sz w:val="22"/>
                <w:szCs w:val="22"/>
              </w:rPr>
            </w:pPr>
            <w:r w:rsidRPr="00BE0624">
              <w:rPr>
                <w:rFonts w:ascii="Arial" w:hAnsi="Arial" w:cs="Arial"/>
                <w:sz w:val="22"/>
                <w:szCs w:val="22"/>
              </w:rPr>
              <w:t>Not be transferred or be available for other purposes of the company</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r w:rsidRPr="00BE0624">
              <w:rPr>
                <w:rFonts w:ascii="Arial" w:hAnsi="Arial" w:cs="Arial"/>
                <w:b/>
                <w:sz w:val="22"/>
                <w:szCs w:val="22"/>
              </w:rPr>
              <w:t>IA 92</w:t>
            </w:r>
          </w:p>
        </w:tc>
        <w:tc>
          <w:tcPr>
            <w:tcW w:w="7221" w:type="dxa"/>
            <w:shd w:val="clear" w:color="auto" w:fill="auto"/>
          </w:tcPr>
          <w:p w:rsidR="002C33BF" w:rsidRPr="00BE0624" w:rsidRDefault="002C33BF" w:rsidP="002C33BF">
            <w:pPr>
              <w:jc w:val="both"/>
              <w:rPr>
                <w:rFonts w:ascii="Arial" w:hAnsi="Arial" w:cs="Arial"/>
                <w:sz w:val="22"/>
                <w:szCs w:val="22"/>
              </w:rPr>
            </w:pPr>
            <w:r w:rsidRPr="00BE0624">
              <w:rPr>
                <w:rFonts w:ascii="Arial" w:hAnsi="Arial" w:cs="Arial"/>
                <w:sz w:val="22"/>
                <w:szCs w:val="22"/>
              </w:rPr>
              <w:t>Restriction on transactions with connected people</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r w:rsidRPr="00BE0624">
              <w:rPr>
                <w:rFonts w:ascii="Arial" w:hAnsi="Arial" w:cs="Arial"/>
                <w:b/>
                <w:sz w:val="22"/>
                <w:szCs w:val="22"/>
              </w:rPr>
              <w:t>IA 93</w:t>
            </w:r>
          </w:p>
        </w:tc>
        <w:tc>
          <w:tcPr>
            <w:tcW w:w="7221" w:type="dxa"/>
            <w:shd w:val="clear" w:color="auto" w:fill="auto"/>
          </w:tcPr>
          <w:p w:rsidR="002C33BF" w:rsidRPr="00BE0624" w:rsidRDefault="002C33BF" w:rsidP="002C33BF">
            <w:pPr>
              <w:jc w:val="both"/>
              <w:rPr>
                <w:rFonts w:ascii="Arial" w:hAnsi="Arial" w:cs="Arial"/>
                <w:sz w:val="22"/>
                <w:szCs w:val="22"/>
              </w:rPr>
            </w:pPr>
            <w:r w:rsidRPr="00BE0624">
              <w:rPr>
                <w:rFonts w:ascii="Arial" w:hAnsi="Arial" w:cs="Arial"/>
                <w:sz w:val="22"/>
                <w:szCs w:val="22"/>
              </w:rPr>
              <w:t>An Insurer transacting long term business in Tanzania to be reinsure with long term insurer or re-insurer approved by the Commissioner</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r w:rsidRPr="00BE0624">
              <w:rPr>
                <w:rFonts w:ascii="Arial" w:hAnsi="Arial" w:cs="Arial"/>
                <w:b/>
                <w:sz w:val="22"/>
                <w:szCs w:val="22"/>
              </w:rPr>
              <w:t>IA 136</w:t>
            </w:r>
          </w:p>
        </w:tc>
        <w:tc>
          <w:tcPr>
            <w:tcW w:w="7221" w:type="dxa"/>
            <w:shd w:val="clear" w:color="auto" w:fill="auto"/>
          </w:tcPr>
          <w:p w:rsidR="002C33BF" w:rsidRPr="00BE0624" w:rsidRDefault="002C33BF" w:rsidP="002C33BF">
            <w:pPr>
              <w:jc w:val="both"/>
              <w:rPr>
                <w:rFonts w:ascii="Arial" w:hAnsi="Arial" w:cs="Arial"/>
                <w:sz w:val="22"/>
                <w:szCs w:val="22"/>
              </w:rPr>
            </w:pPr>
            <w:r w:rsidRPr="00BE0624">
              <w:rPr>
                <w:rFonts w:ascii="Arial" w:hAnsi="Arial" w:cs="Arial"/>
                <w:sz w:val="22"/>
                <w:szCs w:val="22"/>
              </w:rPr>
              <w:t>Commission should be paid to Brokers and Agents only</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r w:rsidRPr="00BE0624">
              <w:rPr>
                <w:rFonts w:ascii="Arial" w:hAnsi="Arial" w:cs="Arial"/>
                <w:b/>
                <w:sz w:val="22"/>
                <w:szCs w:val="22"/>
              </w:rPr>
              <w:t>IA 146</w:t>
            </w:r>
          </w:p>
        </w:tc>
        <w:tc>
          <w:tcPr>
            <w:tcW w:w="7221" w:type="dxa"/>
            <w:shd w:val="clear" w:color="auto" w:fill="auto"/>
          </w:tcPr>
          <w:p w:rsidR="002C33BF" w:rsidRPr="00BE0624" w:rsidRDefault="002C33BF" w:rsidP="002C33BF">
            <w:pPr>
              <w:jc w:val="both"/>
              <w:rPr>
                <w:rFonts w:ascii="Arial" w:hAnsi="Arial" w:cs="Arial"/>
                <w:sz w:val="22"/>
                <w:szCs w:val="22"/>
              </w:rPr>
            </w:pPr>
            <w:r w:rsidRPr="00BE0624">
              <w:rPr>
                <w:rFonts w:ascii="Arial" w:hAnsi="Arial" w:cs="Arial"/>
                <w:sz w:val="22"/>
                <w:szCs w:val="22"/>
              </w:rPr>
              <w:t>No advertisement before the Insurer or Broker is registered with the Commissioner</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2C33BF" w:rsidP="00D360A4">
            <w:pPr>
              <w:jc w:val="center"/>
              <w:rPr>
                <w:rFonts w:ascii="Arial" w:hAnsi="Arial" w:cs="Arial"/>
                <w:b/>
                <w:sz w:val="22"/>
                <w:szCs w:val="22"/>
              </w:rPr>
            </w:pPr>
            <w:r w:rsidRPr="00BE0624">
              <w:rPr>
                <w:rFonts w:ascii="Arial" w:hAnsi="Arial" w:cs="Arial"/>
                <w:b/>
                <w:sz w:val="22"/>
                <w:szCs w:val="22"/>
              </w:rPr>
              <w:t>IR 8(1)</w:t>
            </w:r>
          </w:p>
        </w:tc>
        <w:tc>
          <w:tcPr>
            <w:tcW w:w="7221" w:type="dxa"/>
            <w:shd w:val="clear" w:color="auto" w:fill="auto"/>
          </w:tcPr>
          <w:p w:rsidR="002C33BF" w:rsidRPr="00BE0624" w:rsidRDefault="002C33BF" w:rsidP="002C33BF">
            <w:pPr>
              <w:autoSpaceDE w:val="0"/>
              <w:autoSpaceDN w:val="0"/>
              <w:adjustRightInd w:val="0"/>
              <w:jc w:val="both"/>
              <w:rPr>
                <w:rFonts w:ascii="Arial" w:hAnsi="Arial" w:cs="Arial"/>
                <w:sz w:val="22"/>
                <w:szCs w:val="22"/>
              </w:rPr>
            </w:pPr>
            <w:r w:rsidRPr="00BE0624">
              <w:rPr>
                <w:rFonts w:ascii="Arial" w:hAnsi="Arial" w:cs="Arial"/>
                <w:sz w:val="22"/>
                <w:szCs w:val="22"/>
              </w:rPr>
              <w:t xml:space="preserve">Qualification of Insurer CEO  - </w:t>
            </w:r>
            <w:r w:rsidRPr="00BE0624">
              <w:rPr>
                <w:rFonts w:ascii="Arial" w:eastAsiaTheme="minorHAnsi" w:hAnsi="Arial" w:cs="Arial"/>
                <w:sz w:val="22"/>
                <w:szCs w:val="22"/>
              </w:rPr>
              <w:t>Chartered Insurance Institute (ACII), a Degree or an Advanced Diploma in Insurance from a recognized institution or any other recognized equivalent professional insurance qualification</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2C33BF" w:rsidRPr="00BE0624" w:rsidTr="00BE0624">
        <w:trPr>
          <w:trHeight w:val="432"/>
        </w:trPr>
        <w:tc>
          <w:tcPr>
            <w:tcW w:w="1215" w:type="dxa"/>
            <w:shd w:val="clear" w:color="auto" w:fill="auto"/>
          </w:tcPr>
          <w:p w:rsidR="002C33BF" w:rsidRPr="00BE0624" w:rsidRDefault="00E8434F" w:rsidP="00D360A4">
            <w:pPr>
              <w:jc w:val="center"/>
              <w:rPr>
                <w:rFonts w:ascii="Arial" w:hAnsi="Arial" w:cs="Arial"/>
                <w:b/>
                <w:sz w:val="22"/>
                <w:szCs w:val="22"/>
              </w:rPr>
            </w:pPr>
            <w:r w:rsidRPr="00BE0624">
              <w:rPr>
                <w:rFonts w:ascii="Arial" w:hAnsi="Arial" w:cs="Arial"/>
                <w:b/>
                <w:sz w:val="22"/>
                <w:szCs w:val="22"/>
              </w:rPr>
              <w:t>IR 9(1)</w:t>
            </w:r>
          </w:p>
        </w:tc>
        <w:tc>
          <w:tcPr>
            <w:tcW w:w="7221" w:type="dxa"/>
            <w:shd w:val="clear" w:color="auto" w:fill="auto"/>
          </w:tcPr>
          <w:p w:rsidR="002C33BF" w:rsidRPr="00BE0624" w:rsidRDefault="00E8434F" w:rsidP="002C33BF">
            <w:pPr>
              <w:autoSpaceDE w:val="0"/>
              <w:autoSpaceDN w:val="0"/>
              <w:adjustRightInd w:val="0"/>
              <w:jc w:val="both"/>
              <w:rPr>
                <w:rFonts w:ascii="Arial" w:hAnsi="Arial" w:cs="Arial"/>
                <w:sz w:val="22"/>
                <w:szCs w:val="22"/>
              </w:rPr>
            </w:pPr>
            <w:r w:rsidRPr="00BE0624">
              <w:rPr>
                <w:rFonts w:ascii="Arial" w:hAnsi="Arial" w:cs="Arial"/>
                <w:sz w:val="22"/>
                <w:szCs w:val="22"/>
              </w:rPr>
              <w:t>Every registered Insurer shall have at least one full time qualified and registered accountant</w:t>
            </w:r>
          </w:p>
        </w:tc>
        <w:tc>
          <w:tcPr>
            <w:tcW w:w="644" w:type="dxa"/>
            <w:shd w:val="clear" w:color="auto" w:fill="auto"/>
          </w:tcPr>
          <w:p w:rsidR="002C33BF" w:rsidRPr="00BE0624" w:rsidRDefault="002C33BF" w:rsidP="00D360A4">
            <w:pPr>
              <w:jc w:val="center"/>
              <w:rPr>
                <w:rFonts w:ascii="Arial" w:hAnsi="Arial" w:cs="Arial"/>
                <w:b/>
                <w:sz w:val="22"/>
                <w:szCs w:val="22"/>
              </w:rPr>
            </w:pPr>
          </w:p>
        </w:tc>
        <w:tc>
          <w:tcPr>
            <w:tcW w:w="950" w:type="dxa"/>
            <w:shd w:val="clear" w:color="auto" w:fill="auto"/>
          </w:tcPr>
          <w:p w:rsidR="002C33BF" w:rsidRPr="00BE0624" w:rsidRDefault="002C33BF" w:rsidP="00D360A4">
            <w:pPr>
              <w:jc w:val="center"/>
              <w:rPr>
                <w:rFonts w:ascii="Arial" w:hAnsi="Arial" w:cs="Arial"/>
                <w:b/>
                <w:sz w:val="22"/>
                <w:szCs w:val="22"/>
              </w:rPr>
            </w:pPr>
          </w:p>
        </w:tc>
        <w:tc>
          <w:tcPr>
            <w:tcW w:w="986" w:type="dxa"/>
          </w:tcPr>
          <w:p w:rsidR="002C33BF" w:rsidRPr="00BE0624" w:rsidRDefault="002C33B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r w:rsidRPr="00BE0624">
              <w:rPr>
                <w:rFonts w:ascii="Arial" w:hAnsi="Arial" w:cs="Arial"/>
                <w:b/>
                <w:sz w:val="22"/>
                <w:szCs w:val="22"/>
              </w:rPr>
              <w:t>IR 10(1)</w:t>
            </w:r>
          </w:p>
        </w:tc>
        <w:tc>
          <w:tcPr>
            <w:tcW w:w="7221" w:type="dxa"/>
            <w:shd w:val="clear" w:color="auto" w:fill="auto"/>
          </w:tcPr>
          <w:p w:rsidR="00E8434F" w:rsidRPr="00BE0624" w:rsidRDefault="00E8434F" w:rsidP="00E8434F">
            <w:pPr>
              <w:autoSpaceDE w:val="0"/>
              <w:autoSpaceDN w:val="0"/>
              <w:adjustRightInd w:val="0"/>
              <w:jc w:val="both"/>
              <w:rPr>
                <w:rFonts w:ascii="Arial" w:eastAsiaTheme="minorHAnsi" w:hAnsi="Arial" w:cs="Arial"/>
                <w:sz w:val="22"/>
                <w:szCs w:val="22"/>
              </w:rPr>
            </w:pPr>
            <w:r w:rsidRPr="00BE0624">
              <w:rPr>
                <w:rFonts w:ascii="Arial" w:eastAsiaTheme="minorHAnsi" w:hAnsi="Arial" w:cs="Arial"/>
                <w:sz w:val="22"/>
                <w:szCs w:val="22"/>
              </w:rPr>
              <w:t>No person shall be registered as an agent unless he is a–</w:t>
            </w:r>
          </w:p>
          <w:p w:rsidR="00E8434F" w:rsidRPr="00BE0624" w:rsidRDefault="00E8434F" w:rsidP="00E8434F">
            <w:pPr>
              <w:pStyle w:val="ListParagraph"/>
              <w:numPr>
                <w:ilvl w:val="0"/>
                <w:numId w:val="7"/>
              </w:numPr>
              <w:autoSpaceDE w:val="0"/>
              <w:autoSpaceDN w:val="0"/>
              <w:adjustRightInd w:val="0"/>
              <w:jc w:val="both"/>
              <w:rPr>
                <w:rFonts w:ascii="Arial" w:eastAsiaTheme="minorHAnsi" w:hAnsi="Arial" w:cs="Arial"/>
                <w:sz w:val="22"/>
                <w:szCs w:val="22"/>
              </w:rPr>
            </w:pPr>
            <w:r w:rsidRPr="00BE0624">
              <w:rPr>
                <w:rFonts w:ascii="Arial" w:eastAsiaTheme="minorHAnsi" w:hAnsi="Arial" w:cs="Arial"/>
                <w:sz w:val="22"/>
                <w:szCs w:val="22"/>
              </w:rPr>
              <w:t xml:space="preserve">holder of the National Secondary Education Certificate with at least five passes including one in the English language; and/or </w:t>
            </w:r>
          </w:p>
          <w:p w:rsidR="00E8434F" w:rsidRPr="00BE0624" w:rsidRDefault="00E8434F" w:rsidP="00E8434F">
            <w:pPr>
              <w:pStyle w:val="ListParagraph"/>
              <w:numPr>
                <w:ilvl w:val="0"/>
                <w:numId w:val="7"/>
              </w:numPr>
              <w:autoSpaceDE w:val="0"/>
              <w:autoSpaceDN w:val="0"/>
              <w:adjustRightInd w:val="0"/>
              <w:jc w:val="both"/>
              <w:rPr>
                <w:rFonts w:ascii="Arial" w:hAnsi="Arial" w:cs="Arial"/>
                <w:sz w:val="22"/>
                <w:szCs w:val="22"/>
              </w:rPr>
            </w:pPr>
            <w:r w:rsidRPr="00BE0624">
              <w:rPr>
                <w:rFonts w:ascii="Arial" w:eastAsiaTheme="minorHAnsi" w:hAnsi="Arial" w:cs="Arial"/>
                <w:sz w:val="22"/>
                <w:szCs w:val="22"/>
              </w:rPr>
              <w:t>Holder of a certificate of proficiency in insurance.</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r w:rsidRPr="00BE0624">
              <w:rPr>
                <w:rFonts w:ascii="Arial" w:hAnsi="Arial" w:cs="Arial"/>
                <w:b/>
                <w:sz w:val="22"/>
                <w:szCs w:val="22"/>
              </w:rPr>
              <w:t>IR 12(1)</w:t>
            </w:r>
          </w:p>
        </w:tc>
        <w:tc>
          <w:tcPr>
            <w:tcW w:w="7221" w:type="dxa"/>
            <w:shd w:val="clear" w:color="auto" w:fill="auto"/>
          </w:tcPr>
          <w:p w:rsidR="00E8434F" w:rsidRPr="00BE0624" w:rsidRDefault="00E8434F" w:rsidP="00E8434F">
            <w:pPr>
              <w:autoSpaceDE w:val="0"/>
              <w:autoSpaceDN w:val="0"/>
              <w:adjustRightInd w:val="0"/>
              <w:jc w:val="both"/>
              <w:rPr>
                <w:rFonts w:ascii="Arial" w:eastAsiaTheme="minorHAnsi" w:hAnsi="Arial" w:cs="Arial"/>
                <w:sz w:val="22"/>
                <w:szCs w:val="22"/>
              </w:rPr>
            </w:pPr>
            <w:r w:rsidRPr="00BE0624">
              <w:rPr>
                <w:rFonts w:ascii="Arial" w:eastAsiaTheme="minorHAnsi" w:hAnsi="Arial" w:cs="Arial"/>
                <w:sz w:val="22"/>
                <w:szCs w:val="22"/>
              </w:rPr>
              <w:t>Professional indemnity insurance of an Insurance Agent – TZs six million for each insurer represented</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r w:rsidRPr="00BE0624">
              <w:rPr>
                <w:rFonts w:ascii="Arial" w:hAnsi="Arial" w:cs="Arial"/>
                <w:b/>
                <w:sz w:val="22"/>
                <w:szCs w:val="22"/>
              </w:rPr>
              <w:t>IR 18</w:t>
            </w:r>
          </w:p>
        </w:tc>
        <w:tc>
          <w:tcPr>
            <w:tcW w:w="7221" w:type="dxa"/>
            <w:shd w:val="clear" w:color="auto" w:fill="auto"/>
          </w:tcPr>
          <w:p w:rsidR="00E8434F" w:rsidRPr="00BE0624" w:rsidRDefault="00E8434F" w:rsidP="00E8434F">
            <w:pPr>
              <w:autoSpaceDE w:val="0"/>
              <w:autoSpaceDN w:val="0"/>
              <w:adjustRightInd w:val="0"/>
              <w:jc w:val="both"/>
              <w:rPr>
                <w:rFonts w:ascii="Arial" w:eastAsiaTheme="minorHAnsi" w:hAnsi="Arial" w:cs="Arial"/>
                <w:sz w:val="22"/>
                <w:szCs w:val="22"/>
              </w:rPr>
            </w:pPr>
            <w:r w:rsidRPr="00BE0624">
              <w:rPr>
                <w:rFonts w:ascii="Arial" w:eastAsiaTheme="minorHAnsi" w:hAnsi="Arial" w:cs="Arial"/>
                <w:sz w:val="22"/>
                <w:szCs w:val="22"/>
              </w:rPr>
              <w:t>Set minimum mandatory capital requirements</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p>
        </w:tc>
        <w:tc>
          <w:tcPr>
            <w:tcW w:w="7221" w:type="dxa"/>
            <w:shd w:val="clear" w:color="auto" w:fill="auto"/>
          </w:tcPr>
          <w:p w:rsidR="00E8434F" w:rsidRPr="00BE0624" w:rsidRDefault="00E8434F" w:rsidP="00E8434F">
            <w:pPr>
              <w:pStyle w:val="ListParagraph"/>
              <w:numPr>
                <w:ilvl w:val="0"/>
                <w:numId w:val="8"/>
              </w:numPr>
              <w:autoSpaceDE w:val="0"/>
              <w:autoSpaceDN w:val="0"/>
              <w:adjustRightInd w:val="0"/>
              <w:jc w:val="both"/>
              <w:rPr>
                <w:rFonts w:ascii="Arial" w:eastAsiaTheme="minorHAnsi" w:hAnsi="Arial" w:cs="Arial"/>
                <w:sz w:val="22"/>
                <w:szCs w:val="22"/>
              </w:rPr>
            </w:pPr>
            <w:r w:rsidRPr="00BE0624">
              <w:rPr>
                <w:rFonts w:ascii="Arial" w:eastAsiaTheme="minorHAnsi" w:hAnsi="Arial" w:cs="Arial"/>
                <w:sz w:val="22"/>
                <w:szCs w:val="22"/>
              </w:rPr>
              <w:t>For Broker ten (10) million (year 2010) or 3% of the premium volumes up to maximum of fifty (50) million. Subsequently years, year 2010 limit times lesser of 1.1 or Consumer Price Index CPI. Share capital shall be deposited to a financial institution and a copy of receipt file to the Commissioner</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p>
        </w:tc>
        <w:tc>
          <w:tcPr>
            <w:tcW w:w="7221" w:type="dxa"/>
            <w:shd w:val="clear" w:color="auto" w:fill="auto"/>
          </w:tcPr>
          <w:p w:rsidR="00E8434F" w:rsidRPr="00BE0624" w:rsidRDefault="00E8434F" w:rsidP="00E8434F">
            <w:pPr>
              <w:pStyle w:val="ListParagraph"/>
              <w:numPr>
                <w:ilvl w:val="0"/>
                <w:numId w:val="8"/>
              </w:numPr>
              <w:autoSpaceDE w:val="0"/>
              <w:autoSpaceDN w:val="0"/>
              <w:adjustRightInd w:val="0"/>
              <w:jc w:val="both"/>
              <w:rPr>
                <w:rFonts w:ascii="Arial" w:hAnsi="Arial" w:cs="Arial"/>
                <w:sz w:val="22"/>
                <w:szCs w:val="22"/>
              </w:rPr>
            </w:pPr>
            <w:r w:rsidRPr="00BE0624">
              <w:rPr>
                <w:rFonts w:ascii="Arial" w:hAnsi="Arial" w:cs="Arial"/>
                <w:sz w:val="22"/>
                <w:szCs w:val="22"/>
              </w:rPr>
              <w:t xml:space="preserve">For Insurance Agent, TZs one million for each insurer represented by the agent (Year 2010). </w:t>
            </w:r>
            <w:r w:rsidRPr="00BE0624">
              <w:rPr>
                <w:rFonts w:ascii="Arial" w:eastAsiaTheme="minorHAnsi" w:hAnsi="Arial" w:cs="Arial"/>
                <w:sz w:val="22"/>
                <w:szCs w:val="22"/>
              </w:rPr>
              <w:t>Subsequently years, year 2010 limit times lesser of 1.1 or Consumer Price Index CPI. Share capital shall be deposited to a financial institution and a copy of receipt file to the Commissioner</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r w:rsidR="00E8434F" w:rsidRPr="00BE0624" w:rsidTr="00BE0624">
        <w:trPr>
          <w:trHeight w:val="432"/>
        </w:trPr>
        <w:tc>
          <w:tcPr>
            <w:tcW w:w="1215" w:type="dxa"/>
            <w:shd w:val="clear" w:color="auto" w:fill="auto"/>
          </w:tcPr>
          <w:p w:rsidR="00E8434F" w:rsidRPr="00BE0624" w:rsidRDefault="00E8434F" w:rsidP="00D360A4">
            <w:pPr>
              <w:jc w:val="center"/>
              <w:rPr>
                <w:rFonts w:ascii="Arial" w:hAnsi="Arial" w:cs="Arial"/>
                <w:b/>
                <w:sz w:val="22"/>
                <w:szCs w:val="22"/>
              </w:rPr>
            </w:pPr>
            <w:r w:rsidRPr="00BE0624">
              <w:rPr>
                <w:rFonts w:ascii="Arial" w:hAnsi="Arial" w:cs="Arial"/>
                <w:b/>
                <w:sz w:val="22"/>
                <w:szCs w:val="22"/>
              </w:rPr>
              <w:t>IR 34</w:t>
            </w:r>
          </w:p>
        </w:tc>
        <w:tc>
          <w:tcPr>
            <w:tcW w:w="7221" w:type="dxa"/>
            <w:shd w:val="clear" w:color="auto" w:fill="auto"/>
          </w:tcPr>
          <w:p w:rsidR="00E8434F" w:rsidRPr="00BE0624" w:rsidRDefault="00E8434F" w:rsidP="00E8434F">
            <w:pPr>
              <w:autoSpaceDE w:val="0"/>
              <w:autoSpaceDN w:val="0"/>
              <w:adjustRightInd w:val="0"/>
              <w:jc w:val="both"/>
              <w:rPr>
                <w:rFonts w:ascii="Arial" w:hAnsi="Arial" w:cs="Arial"/>
                <w:sz w:val="22"/>
                <w:szCs w:val="22"/>
              </w:rPr>
            </w:pPr>
            <w:r w:rsidRPr="00BE0624">
              <w:rPr>
                <w:rFonts w:ascii="Arial" w:hAnsi="Arial" w:cs="Arial"/>
                <w:sz w:val="22"/>
                <w:szCs w:val="22"/>
              </w:rPr>
              <w:t>A broker shall remit to Insurer within fifteen (15) days of that day in which cover under the policy incepted or the date on which the policy is renewed.</w:t>
            </w:r>
          </w:p>
        </w:tc>
        <w:tc>
          <w:tcPr>
            <w:tcW w:w="644" w:type="dxa"/>
            <w:shd w:val="clear" w:color="auto" w:fill="auto"/>
          </w:tcPr>
          <w:p w:rsidR="00E8434F" w:rsidRPr="00BE0624" w:rsidRDefault="00E8434F" w:rsidP="00D360A4">
            <w:pPr>
              <w:jc w:val="center"/>
              <w:rPr>
                <w:rFonts w:ascii="Arial" w:hAnsi="Arial" w:cs="Arial"/>
                <w:b/>
                <w:sz w:val="22"/>
                <w:szCs w:val="22"/>
              </w:rPr>
            </w:pPr>
          </w:p>
        </w:tc>
        <w:tc>
          <w:tcPr>
            <w:tcW w:w="950" w:type="dxa"/>
            <w:shd w:val="clear" w:color="auto" w:fill="auto"/>
          </w:tcPr>
          <w:p w:rsidR="00E8434F" w:rsidRPr="00BE0624" w:rsidRDefault="00E8434F" w:rsidP="00D360A4">
            <w:pPr>
              <w:jc w:val="center"/>
              <w:rPr>
                <w:rFonts w:ascii="Arial" w:hAnsi="Arial" w:cs="Arial"/>
                <w:b/>
                <w:sz w:val="22"/>
                <w:szCs w:val="22"/>
              </w:rPr>
            </w:pPr>
          </w:p>
        </w:tc>
        <w:tc>
          <w:tcPr>
            <w:tcW w:w="986" w:type="dxa"/>
          </w:tcPr>
          <w:p w:rsidR="00E8434F" w:rsidRPr="00BE0624" w:rsidRDefault="00E8434F" w:rsidP="00D360A4">
            <w:pPr>
              <w:jc w:val="center"/>
              <w:rPr>
                <w:rFonts w:ascii="Arial" w:hAnsi="Arial" w:cs="Arial"/>
                <w:b/>
                <w:sz w:val="22"/>
                <w:szCs w:val="22"/>
              </w:rPr>
            </w:pPr>
          </w:p>
        </w:tc>
      </w:tr>
    </w:tbl>
    <w:p w:rsidR="00FC2AB0" w:rsidRPr="00BE0624" w:rsidRDefault="00FC2AB0" w:rsidP="00BE0624">
      <w:pPr>
        <w:rPr>
          <w:rFonts w:ascii="Arial" w:hAnsi="Arial" w:cs="Arial"/>
          <w:sz w:val="22"/>
          <w:szCs w:val="22"/>
        </w:rPr>
      </w:pPr>
    </w:p>
    <w:sectPr w:rsidR="00FC2AB0" w:rsidRPr="00BE0624" w:rsidSect="00BE0624">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3612A"/>
    <w:multiLevelType w:val="hybridMultilevel"/>
    <w:tmpl w:val="D8C46ADC"/>
    <w:lvl w:ilvl="0" w:tplc="5832D5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62D01"/>
    <w:multiLevelType w:val="hybridMultilevel"/>
    <w:tmpl w:val="85185CE6"/>
    <w:lvl w:ilvl="0" w:tplc="56F8FD9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445E74"/>
    <w:multiLevelType w:val="hybridMultilevel"/>
    <w:tmpl w:val="1F0C878C"/>
    <w:lvl w:ilvl="0" w:tplc="9D3A665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CA8461C"/>
    <w:multiLevelType w:val="hybridMultilevel"/>
    <w:tmpl w:val="C144D3C6"/>
    <w:lvl w:ilvl="0" w:tplc="7CA67674">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45911118"/>
    <w:multiLevelType w:val="hybridMultilevel"/>
    <w:tmpl w:val="34B44DEE"/>
    <w:lvl w:ilvl="0" w:tplc="4E0442C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43A4266"/>
    <w:multiLevelType w:val="hybridMultilevel"/>
    <w:tmpl w:val="8DC2D7F6"/>
    <w:lvl w:ilvl="0" w:tplc="ADD66B02">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7C61569A"/>
    <w:multiLevelType w:val="hybridMultilevel"/>
    <w:tmpl w:val="637CF48A"/>
    <w:lvl w:ilvl="0" w:tplc="1312E1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DA6A7C"/>
    <w:multiLevelType w:val="hybridMultilevel"/>
    <w:tmpl w:val="18DC29EC"/>
    <w:lvl w:ilvl="0" w:tplc="94B8C7F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6"/>
  </w:num>
  <w:num w:numId="4">
    <w:abstractNumId w:val="7"/>
  </w:num>
  <w:num w:numId="5">
    <w:abstractNumId w:val="4"/>
  </w:num>
  <w:num w:numId="6">
    <w:abstractNumId w:val="5"/>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077D64"/>
    <w:rsid w:val="00077D64"/>
    <w:rsid w:val="00083B2F"/>
    <w:rsid w:val="00092B9B"/>
    <w:rsid w:val="00140C02"/>
    <w:rsid w:val="001F2CFF"/>
    <w:rsid w:val="00216E0F"/>
    <w:rsid w:val="0024431B"/>
    <w:rsid w:val="00254704"/>
    <w:rsid w:val="002571DB"/>
    <w:rsid w:val="002C1E4E"/>
    <w:rsid w:val="002C33BF"/>
    <w:rsid w:val="00420002"/>
    <w:rsid w:val="005574E9"/>
    <w:rsid w:val="005907FF"/>
    <w:rsid w:val="00690FE0"/>
    <w:rsid w:val="006951DB"/>
    <w:rsid w:val="006B35F4"/>
    <w:rsid w:val="007337CC"/>
    <w:rsid w:val="00827EB6"/>
    <w:rsid w:val="00857A09"/>
    <w:rsid w:val="009E09A3"/>
    <w:rsid w:val="00A2288B"/>
    <w:rsid w:val="00A32654"/>
    <w:rsid w:val="00BD38FB"/>
    <w:rsid w:val="00BE0624"/>
    <w:rsid w:val="00BE672C"/>
    <w:rsid w:val="00C53E82"/>
    <w:rsid w:val="00CE7CC6"/>
    <w:rsid w:val="00D400F0"/>
    <w:rsid w:val="00D93F1F"/>
    <w:rsid w:val="00DD008B"/>
    <w:rsid w:val="00E20F1B"/>
    <w:rsid w:val="00E32E35"/>
    <w:rsid w:val="00E8434F"/>
    <w:rsid w:val="00FB35C5"/>
    <w:rsid w:val="00FC2A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64"/>
    <w:pPr>
      <w:spacing w:after="0" w:line="240" w:lineRule="auto"/>
    </w:pPr>
    <w:rPr>
      <w:rFonts w:ascii="Times New Roman" w:eastAsia="Times New Roman" w:hAnsi="Times New Roman" w:cs="Times New Roman"/>
      <w:sz w:val="24"/>
      <w:szCs w:val="24"/>
      <w:lang w:bidi="ar-SA"/>
    </w:rPr>
  </w:style>
  <w:style w:type="paragraph" w:styleId="Heading1">
    <w:name w:val="heading 1"/>
    <w:aliases w:val="1"/>
    <w:basedOn w:val="Normal"/>
    <w:next w:val="Normal"/>
    <w:link w:val="Heading1Char"/>
    <w:uiPriority w:val="9"/>
    <w:qFormat/>
    <w:rsid w:val="00857A09"/>
    <w:pPr>
      <w:spacing w:before="480" w:line="276" w:lineRule="auto"/>
      <w:contextualSpacing/>
      <w:outlineLvl w:val="0"/>
    </w:pPr>
    <w:rPr>
      <w:rFonts w:asciiTheme="majorHAnsi" w:eastAsiaTheme="majorEastAsia" w:hAnsiTheme="majorHAnsi" w:cstheme="majorBidi"/>
      <w:b/>
      <w:bCs/>
      <w:sz w:val="28"/>
      <w:szCs w:val="28"/>
      <w:lang w:bidi="en-US"/>
    </w:rPr>
  </w:style>
  <w:style w:type="paragraph" w:styleId="Heading2">
    <w:name w:val="heading 2"/>
    <w:basedOn w:val="Normal"/>
    <w:next w:val="Normal"/>
    <w:link w:val="Heading2Char"/>
    <w:uiPriority w:val="9"/>
    <w:unhideWhenUsed/>
    <w:qFormat/>
    <w:rsid w:val="00857A09"/>
    <w:pPr>
      <w:spacing w:before="200" w:line="276" w:lineRule="auto"/>
      <w:outlineLvl w:val="1"/>
    </w:pPr>
    <w:rPr>
      <w:rFonts w:asciiTheme="majorHAnsi" w:eastAsiaTheme="majorEastAsia" w:hAnsiTheme="majorHAnsi" w:cstheme="majorBidi"/>
      <w:b/>
      <w:bCs/>
      <w:sz w:val="26"/>
      <w:szCs w:val="26"/>
      <w:lang w:bidi="en-US"/>
    </w:rPr>
  </w:style>
  <w:style w:type="paragraph" w:styleId="Heading3">
    <w:name w:val="heading 3"/>
    <w:basedOn w:val="Normal"/>
    <w:next w:val="Normal"/>
    <w:link w:val="Heading3Char"/>
    <w:uiPriority w:val="9"/>
    <w:unhideWhenUsed/>
    <w:qFormat/>
    <w:rsid w:val="00857A09"/>
    <w:pPr>
      <w:spacing w:before="200" w:line="271" w:lineRule="auto"/>
      <w:outlineLvl w:val="2"/>
    </w:pPr>
    <w:rPr>
      <w:rFonts w:asciiTheme="majorHAnsi" w:eastAsiaTheme="majorEastAsia" w:hAnsiTheme="majorHAnsi" w:cstheme="majorBidi"/>
      <w:b/>
      <w:bCs/>
      <w:sz w:val="22"/>
      <w:szCs w:val="22"/>
      <w:lang w:bidi="en-US"/>
    </w:rPr>
  </w:style>
  <w:style w:type="paragraph" w:styleId="Heading4">
    <w:name w:val="heading 4"/>
    <w:basedOn w:val="Normal"/>
    <w:next w:val="Normal"/>
    <w:link w:val="Heading4Char"/>
    <w:uiPriority w:val="9"/>
    <w:unhideWhenUsed/>
    <w:qFormat/>
    <w:rsid w:val="00857A09"/>
    <w:pPr>
      <w:spacing w:before="200" w:line="276" w:lineRule="auto"/>
      <w:outlineLvl w:val="3"/>
    </w:pPr>
    <w:rPr>
      <w:rFonts w:asciiTheme="majorHAnsi" w:eastAsiaTheme="majorEastAsia" w:hAnsiTheme="majorHAnsi" w:cstheme="majorBidi"/>
      <w:b/>
      <w:bCs/>
      <w:i/>
      <w:iCs/>
      <w:sz w:val="22"/>
      <w:szCs w:val="22"/>
      <w:lang w:bidi="en-US"/>
    </w:rPr>
  </w:style>
  <w:style w:type="paragraph" w:styleId="Heading5">
    <w:name w:val="heading 5"/>
    <w:basedOn w:val="Normal"/>
    <w:next w:val="Normal"/>
    <w:link w:val="Heading5Char"/>
    <w:uiPriority w:val="9"/>
    <w:unhideWhenUsed/>
    <w:qFormat/>
    <w:rsid w:val="00857A09"/>
    <w:pPr>
      <w:spacing w:before="200" w:line="276" w:lineRule="auto"/>
      <w:outlineLvl w:val="4"/>
    </w:pPr>
    <w:rPr>
      <w:rFonts w:asciiTheme="majorHAnsi" w:eastAsiaTheme="majorEastAsia" w:hAnsiTheme="majorHAnsi" w:cstheme="majorBidi"/>
      <w:b/>
      <w:bCs/>
      <w:color w:val="7F7F7F" w:themeColor="text1" w:themeTint="80"/>
      <w:sz w:val="22"/>
      <w:szCs w:val="22"/>
      <w:lang w:bidi="en-US"/>
    </w:rPr>
  </w:style>
  <w:style w:type="paragraph" w:styleId="Heading6">
    <w:name w:val="heading 6"/>
    <w:basedOn w:val="Normal"/>
    <w:next w:val="Normal"/>
    <w:link w:val="Heading6Char"/>
    <w:uiPriority w:val="9"/>
    <w:unhideWhenUsed/>
    <w:qFormat/>
    <w:rsid w:val="00857A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
    <w:unhideWhenUsed/>
    <w:qFormat/>
    <w:rsid w:val="00857A09"/>
    <w:pPr>
      <w:spacing w:line="276" w:lineRule="auto"/>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
    <w:unhideWhenUsed/>
    <w:qFormat/>
    <w:rsid w:val="00857A09"/>
    <w:pPr>
      <w:spacing w:line="276" w:lineRule="auto"/>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
    <w:unhideWhenUsed/>
    <w:qFormat/>
    <w:rsid w:val="00857A09"/>
    <w:pPr>
      <w:spacing w:line="276" w:lineRule="auto"/>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9"/>
    <w:rsid w:val="00857A09"/>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857A09"/>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857A09"/>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857A0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857A09"/>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857A09"/>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857A09"/>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857A09"/>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857A09"/>
    <w:rPr>
      <w:rFonts w:asciiTheme="majorHAnsi" w:eastAsiaTheme="majorEastAsia" w:hAnsiTheme="majorHAnsi" w:cstheme="majorBidi"/>
      <w:i/>
      <w:iCs/>
      <w:spacing w:val="5"/>
      <w:sz w:val="20"/>
      <w:szCs w:val="20"/>
    </w:rPr>
  </w:style>
  <w:style w:type="character" w:styleId="Emphasis">
    <w:name w:val="Emphasis"/>
    <w:uiPriority w:val="20"/>
    <w:qFormat/>
    <w:rsid w:val="00857A09"/>
    <w:rPr>
      <w:b/>
      <w:bCs/>
      <w:i/>
      <w:iCs/>
      <w:spacing w:val="10"/>
      <w:bdr w:val="none" w:sz="0" w:space="0" w:color="auto"/>
      <w:shd w:val="clear" w:color="auto" w:fill="auto"/>
    </w:rPr>
  </w:style>
  <w:style w:type="paragraph" w:styleId="ListParagraph">
    <w:name w:val="List Paragraph"/>
    <w:basedOn w:val="Normal"/>
    <w:uiPriority w:val="34"/>
    <w:qFormat/>
    <w:rsid w:val="00857A09"/>
    <w:pPr>
      <w:spacing w:after="200" w:line="276" w:lineRule="auto"/>
      <w:ind w:left="720"/>
      <w:contextualSpacing/>
    </w:pPr>
    <w:rPr>
      <w:rFonts w:asciiTheme="minorHAnsi" w:eastAsiaTheme="minorHAnsi" w:hAnsiTheme="minorHAnsi" w:cstheme="minorBidi"/>
      <w:sz w:val="22"/>
      <w:szCs w:val="22"/>
      <w:lang w:bidi="en-US"/>
    </w:rPr>
  </w:style>
  <w:style w:type="paragraph" w:styleId="TOCHeading">
    <w:name w:val="TOC Heading"/>
    <w:basedOn w:val="Heading1"/>
    <w:next w:val="Normal"/>
    <w:uiPriority w:val="39"/>
    <w:semiHidden/>
    <w:unhideWhenUsed/>
    <w:qFormat/>
    <w:rsid w:val="00857A09"/>
    <w:pPr>
      <w:outlineLvl w:val="9"/>
    </w:pPr>
  </w:style>
  <w:style w:type="paragraph" w:styleId="Title">
    <w:name w:val="Title"/>
    <w:basedOn w:val="Normal"/>
    <w:next w:val="Normal"/>
    <w:link w:val="TitleChar"/>
    <w:uiPriority w:val="10"/>
    <w:qFormat/>
    <w:rsid w:val="00857A09"/>
    <w:pPr>
      <w:pBdr>
        <w:bottom w:val="single" w:sz="4" w:space="1" w:color="auto"/>
      </w:pBdr>
      <w:spacing w:after="200"/>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10"/>
    <w:rsid w:val="00857A09"/>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857A09"/>
    <w:pPr>
      <w:spacing w:after="600" w:line="276" w:lineRule="auto"/>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11"/>
    <w:rsid w:val="00857A09"/>
    <w:rPr>
      <w:rFonts w:asciiTheme="majorHAnsi" w:eastAsiaTheme="majorEastAsia" w:hAnsiTheme="majorHAnsi" w:cstheme="majorBidi"/>
      <w:i/>
      <w:iCs/>
      <w:spacing w:val="13"/>
      <w:sz w:val="24"/>
      <w:szCs w:val="24"/>
    </w:rPr>
  </w:style>
  <w:style w:type="character" w:styleId="Strong">
    <w:name w:val="Strong"/>
    <w:uiPriority w:val="22"/>
    <w:qFormat/>
    <w:rsid w:val="00857A09"/>
    <w:rPr>
      <w:b/>
      <w:bCs/>
    </w:rPr>
  </w:style>
  <w:style w:type="paragraph" w:styleId="NoSpacing">
    <w:name w:val="No Spacing"/>
    <w:basedOn w:val="Normal"/>
    <w:uiPriority w:val="1"/>
    <w:qFormat/>
    <w:rsid w:val="00857A09"/>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857A09"/>
    <w:pPr>
      <w:spacing w:before="200" w:line="276" w:lineRule="auto"/>
      <w:ind w:left="360" w:right="360"/>
    </w:pPr>
    <w:rPr>
      <w:rFonts w:asciiTheme="minorHAnsi" w:eastAsiaTheme="minorHAnsi" w:hAnsiTheme="minorHAnsi" w:cstheme="minorBidi"/>
      <w:i/>
      <w:iCs/>
      <w:sz w:val="22"/>
      <w:szCs w:val="22"/>
      <w:lang w:bidi="en-US"/>
    </w:rPr>
  </w:style>
  <w:style w:type="character" w:customStyle="1" w:styleId="QuoteChar">
    <w:name w:val="Quote Char"/>
    <w:basedOn w:val="DefaultParagraphFont"/>
    <w:link w:val="Quote"/>
    <w:uiPriority w:val="29"/>
    <w:rsid w:val="00857A09"/>
    <w:rPr>
      <w:i/>
      <w:iCs/>
    </w:rPr>
  </w:style>
  <w:style w:type="paragraph" w:styleId="IntenseQuote">
    <w:name w:val="Intense Quote"/>
    <w:basedOn w:val="Normal"/>
    <w:next w:val="Normal"/>
    <w:link w:val="IntenseQuoteChar"/>
    <w:uiPriority w:val="30"/>
    <w:qFormat/>
    <w:rsid w:val="00857A09"/>
    <w:pPr>
      <w:pBdr>
        <w:bottom w:val="single" w:sz="4" w:space="1" w:color="auto"/>
      </w:pBdr>
      <w:spacing w:before="200" w:after="280" w:line="276" w:lineRule="auto"/>
      <w:ind w:left="1008" w:right="1152"/>
      <w:jc w:val="both"/>
    </w:pPr>
    <w:rPr>
      <w:rFonts w:asciiTheme="minorHAnsi" w:eastAsiaTheme="minorHAnsi" w:hAnsiTheme="minorHAnsi" w:cstheme="minorBidi"/>
      <w:b/>
      <w:bCs/>
      <w:i/>
      <w:iCs/>
      <w:sz w:val="22"/>
      <w:szCs w:val="22"/>
      <w:lang w:bidi="en-US"/>
    </w:rPr>
  </w:style>
  <w:style w:type="character" w:customStyle="1" w:styleId="IntenseQuoteChar">
    <w:name w:val="Intense Quote Char"/>
    <w:basedOn w:val="DefaultParagraphFont"/>
    <w:link w:val="IntenseQuote"/>
    <w:uiPriority w:val="30"/>
    <w:rsid w:val="00857A09"/>
    <w:rPr>
      <w:b/>
      <w:bCs/>
      <w:i/>
      <w:iCs/>
    </w:rPr>
  </w:style>
  <w:style w:type="character" w:styleId="SubtleEmphasis">
    <w:name w:val="Subtle Emphasis"/>
    <w:uiPriority w:val="19"/>
    <w:qFormat/>
    <w:rsid w:val="00857A09"/>
    <w:rPr>
      <w:i/>
      <w:iCs/>
    </w:rPr>
  </w:style>
  <w:style w:type="character" w:styleId="IntenseEmphasis">
    <w:name w:val="Intense Emphasis"/>
    <w:uiPriority w:val="21"/>
    <w:qFormat/>
    <w:rsid w:val="00857A09"/>
    <w:rPr>
      <w:b/>
      <w:bCs/>
    </w:rPr>
  </w:style>
  <w:style w:type="character" w:styleId="SubtleReference">
    <w:name w:val="Subtle Reference"/>
    <w:uiPriority w:val="31"/>
    <w:qFormat/>
    <w:rsid w:val="00857A09"/>
    <w:rPr>
      <w:smallCaps/>
    </w:rPr>
  </w:style>
  <w:style w:type="character" w:styleId="IntenseReference">
    <w:name w:val="Intense Reference"/>
    <w:uiPriority w:val="32"/>
    <w:qFormat/>
    <w:rsid w:val="00857A09"/>
    <w:rPr>
      <w:smallCaps/>
      <w:spacing w:val="5"/>
      <w:u w:val="single"/>
    </w:rPr>
  </w:style>
  <w:style w:type="character" w:styleId="BookTitle">
    <w:name w:val="Book Title"/>
    <w:uiPriority w:val="33"/>
    <w:qFormat/>
    <w:rsid w:val="00857A09"/>
    <w:rPr>
      <w:i/>
      <w:iCs/>
      <w:smallCaps/>
      <w:spacing w:val="5"/>
    </w:rPr>
  </w:style>
  <w:style w:type="table" w:styleId="TableGrid">
    <w:name w:val="Table Grid"/>
    <w:basedOn w:val="TableNormal"/>
    <w:rsid w:val="00077D64"/>
    <w:pPr>
      <w:spacing w:after="0" w:line="240" w:lineRule="auto"/>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7D64"/>
    <w:rPr>
      <w:rFonts w:ascii="Tahoma" w:hAnsi="Tahoma" w:cs="Tahoma"/>
      <w:sz w:val="16"/>
      <w:szCs w:val="16"/>
    </w:rPr>
  </w:style>
  <w:style w:type="character" w:customStyle="1" w:styleId="BalloonTextChar">
    <w:name w:val="Balloon Text Char"/>
    <w:basedOn w:val="DefaultParagraphFont"/>
    <w:link w:val="BalloonText"/>
    <w:uiPriority w:val="99"/>
    <w:semiHidden/>
    <w:rsid w:val="00077D64"/>
    <w:rPr>
      <w:rFonts w:ascii="Tahoma" w:eastAsia="Times New Roman"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2013-06-07T09:26:00Z</dcterms:created>
  <dcterms:modified xsi:type="dcterms:W3CDTF">2013-06-07T11:23:00Z</dcterms:modified>
</cp:coreProperties>
</file>