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8FA" w:rsidRPr="00794033" w:rsidRDefault="00FF18FA" w:rsidP="00794033">
      <w:pPr>
        <w:spacing w:line="360" w:lineRule="auto"/>
        <w:rPr>
          <w:rFonts w:ascii="Verdana" w:hAnsi="Verdana"/>
          <w:sz w:val="20"/>
          <w:szCs w:val="20"/>
        </w:rPr>
      </w:pPr>
    </w:p>
    <w:p w:rsidR="00BA477E" w:rsidRPr="00794033" w:rsidRDefault="00BA477E" w:rsidP="00794033">
      <w:pPr>
        <w:spacing w:line="360" w:lineRule="auto"/>
        <w:jc w:val="center"/>
        <w:rPr>
          <w:rFonts w:ascii="Verdana" w:hAnsi="Verdana"/>
          <w:sz w:val="20"/>
          <w:szCs w:val="20"/>
        </w:rPr>
      </w:pPr>
    </w:p>
    <w:p w:rsidR="00BA477E" w:rsidRPr="00794033" w:rsidRDefault="00BA477E" w:rsidP="00F67066">
      <w:pPr>
        <w:shd w:val="clear" w:color="auto" w:fill="FFFFFF"/>
        <w:spacing w:after="100" w:afterAutospacing="1" w:line="360" w:lineRule="auto"/>
        <w:jc w:val="center"/>
        <w:outlineLvl w:val="2"/>
        <w:rPr>
          <w:rFonts w:ascii="Verdana" w:eastAsia="Times New Roman" w:hAnsi="Verdana" w:cs="Arial"/>
          <w:b/>
          <w:bCs/>
          <w:color w:val="4A4A4A"/>
          <w:sz w:val="20"/>
          <w:szCs w:val="20"/>
        </w:rPr>
      </w:pPr>
      <w:r w:rsidRPr="00794033">
        <w:rPr>
          <w:rFonts w:ascii="Verdana" w:eastAsia="Times New Roman" w:hAnsi="Verdana" w:cs="Arial"/>
          <w:b/>
          <w:bCs/>
          <w:color w:val="4A4A4A"/>
          <w:sz w:val="20"/>
          <w:szCs w:val="20"/>
        </w:rPr>
        <w:t>CRIMINAL TRESSPASS</w:t>
      </w:r>
    </w:p>
    <w:p w:rsidR="00BA477E" w:rsidRPr="00F67066" w:rsidRDefault="00BA477E" w:rsidP="00F67066">
      <w:pPr>
        <w:shd w:val="clear" w:color="auto" w:fill="FFFFFF"/>
        <w:spacing w:after="100" w:afterAutospacing="1" w:line="360" w:lineRule="auto"/>
        <w:jc w:val="right"/>
        <w:outlineLvl w:val="2"/>
        <w:rPr>
          <w:rFonts w:ascii="Verdana" w:eastAsia="Times New Roman" w:hAnsi="Verdana" w:cs="Arial"/>
          <w:b/>
          <w:bCs/>
          <w:color w:val="4A4A4A"/>
          <w:sz w:val="20"/>
          <w:szCs w:val="20"/>
        </w:rPr>
      </w:pPr>
      <w:r w:rsidRPr="00BA477E">
        <w:rPr>
          <w:rFonts w:ascii="Verdana" w:eastAsia="Times New Roman" w:hAnsi="Verdana" w:cs="Arial"/>
          <w:b/>
          <w:bCs/>
          <w:color w:val="4A4A4A"/>
          <w:sz w:val="20"/>
          <w:szCs w:val="20"/>
        </w:rPr>
        <w:t>Syliver</w:t>
      </w:r>
      <w:r w:rsidR="00555132" w:rsidRPr="00794033">
        <w:rPr>
          <w:rFonts w:ascii="Verdana" w:eastAsia="Times New Roman" w:hAnsi="Verdana" w:cs="Arial"/>
          <w:b/>
          <w:bCs/>
          <w:color w:val="4A4A4A"/>
          <w:sz w:val="20"/>
          <w:szCs w:val="20"/>
        </w:rPr>
        <w:t>y Nkangaa vs Raphael Albertho</w:t>
      </w:r>
      <w:r w:rsidRPr="00BA477E">
        <w:rPr>
          <w:rFonts w:ascii="Verdana" w:eastAsia="Times New Roman" w:hAnsi="Verdana" w:cs="Arial"/>
          <w:b/>
          <w:bCs/>
          <w:color w:val="4A4A4A"/>
          <w:sz w:val="20"/>
          <w:szCs w:val="20"/>
        </w:rPr>
        <w:t xml:space="preserve"> [1992] TZHC 15 (26 May 1992);</w:t>
      </w:r>
    </w:p>
    <w:p w:rsidR="000E4C86" w:rsidRPr="00F67066" w:rsidRDefault="00BA477E" w:rsidP="00F67066">
      <w:pPr>
        <w:spacing w:after="0" w:line="360" w:lineRule="auto"/>
        <w:rPr>
          <w:rFonts w:ascii="Verdana" w:eastAsia="Times New Roman" w:hAnsi="Verdana" w:cs="Arial"/>
          <w:b/>
          <w:bCs/>
          <w:color w:val="4A4A4A"/>
          <w:sz w:val="20"/>
          <w:szCs w:val="20"/>
        </w:rPr>
      </w:pPr>
      <w:r w:rsidRPr="00BA477E">
        <w:rPr>
          <w:rFonts w:ascii="Verdana" w:eastAsia="Times New Roman" w:hAnsi="Verdana" w:cs="Arial"/>
          <w:b/>
          <w:bCs/>
          <w:color w:val="4A4A4A"/>
          <w:sz w:val="20"/>
          <w:szCs w:val="20"/>
        </w:rPr>
        <w:t>Mwalusanya, J.</w:t>
      </w:r>
    </w:p>
    <w:p w:rsidR="00F67066" w:rsidRDefault="00BA477E" w:rsidP="00794033">
      <w:pPr>
        <w:spacing w:after="100" w:afterAutospacing="1" w:line="360" w:lineRule="auto"/>
        <w:rPr>
          <w:rFonts w:ascii="Verdana" w:eastAsia="Times New Roman" w:hAnsi="Verdana" w:cs="Arial"/>
          <w:color w:val="4A4A4A"/>
          <w:sz w:val="20"/>
          <w:szCs w:val="20"/>
        </w:rPr>
      </w:pPr>
      <w:r w:rsidRPr="00BA477E">
        <w:rPr>
          <w:rFonts w:ascii="Verdana" w:eastAsia="Times New Roman" w:hAnsi="Verdana" w:cs="Arial"/>
          <w:color w:val="4A4A4A"/>
          <w:sz w:val="20"/>
          <w:szCs w:val="20"/>
        </w:rPr>
        <w:t xml:space="preserve">The appellant Sylivery s/o </w:t>
      </w:r>
      <w:r w:rsidR="000E4C86" w:rsidRPr="00794033">
        <w:rPr>
          <w:rFonts w:ascii="Verdana" w:eastAsia="Times New Roman" w:hAnsi="Verdana" w:cs="Arial"/>
          <w:color w:val="4A4A4A"/>
          <w:sz w:val="20"/>
          <w:szCs w:val="20"/>
        </w:rPr>
        <w:t>Nkangaa was the complainant at</w:t>
      </w:r>
      <w:r w:rsidRPr="00BA477E">
        <w:rPr>
          <w:rFonts w:ascii="Verdana" w:eastAsia="Times New Roman" w:hAnsi="Verdana" w:cs="Arial"/>
          <w:color w:val="4A4A4A"/>
          <w:sz w:val="20"/>
          <w:szCs w:val="20"/>
        </w:rPr>
        <w:t xml:space="preserve"> Singida District Court where the respondent Raphael s/o Albertho was the accused charged of criminal trespass contrary to section 299(1) of the Penal Code Cap. 16. The accused (respondent) was acquitted of the offenc</w:t>
      </w:r>
      <w:r w:rsidR="000E4C86" w:rsidRPr="00794033">
        <w:rPr>
          <w:rFonts w:ascii="Verdana" w:eastAsia="Times New Roman" w:hAnsi="Verdana" w:cs="Arial"/>
          <w:color w:val="4A4A4A"/>
          <w:sz w:val="20"/>
          <w:szCs w:val="20"/>
        </w:rPr>
        <w:t xml:space="preserve">e he was charged with. Now the </w:t>
      </w:r>
      <w:r w:rsidRPr="00BA477E">
        <w:rPr>
          <w:rFonts w:ascii="Verdana" w:eastAsia="Times New Roman" w:hAnsi="Verdana" w:cs="Arial"/>
          <w:color w:val="4A4A4A"/>
          <w:sz w:val="20"/>
          <w:szCs w:val="20"/>
        </w:rPr>
        <w:t xml:space="preserve"> complainant is appealing to this court against the acquittal.</w:t>
      </w:r>
    </w:p>
    <w:p w:rsidR="00F67066" w:rsidRDefault="00BA477E" w:rsidP="00794033">
      <w:pPr>
        <w:spacing w:after="100" w:afterAutospacing="1" w:line="360" w:lineRule="auto"/>
        <w:rPr>
          <w:rFonts w:ascii="Verdana" w:eastAsia="Times New Roman" w:hAnsi="Verdana" w:cs="Arial"/>
          <w:color w:val="4A4A4A"/>
          <w:sz w:val="20"/>
          <w:szCs w:val="20"/>
        </w:rPr>
      </w:pPr>
      <w:r w:rsidRPr="00BA477E">
        <w:rPr>
          <w:rFonts w:ascii="Verdana" w:eastAsia="Times New Roman" w:hAnsi="Verdana" w:cs="Arial"/>
          <w:color w:val="4A4A4A"/>
          <w:sz w:val="20"/>
          <w:szCs w:val="20"/>
        </w:rPr>
        <w:br/>
        <w:t>This appeal is obviously misconceived. According to section 43(1)of the Magistrate's Court Act No. 2/84, appeals from the District Courts to the High Court have to be concluded in accordance with the virtue of section 37</w:t>
      </w:r>
      <w:r w:rsidR="000E4C86" w:rsidRPr="00794033">
        <w:rPr>
          <w:rFonts w:ascii="Verdana" w:eastAsia="Times New Roman" w:hAnsi="Verdana" w:cs="Arial"/>
          <w:color w:val="4A4A4A"/>
          <w:sz w:val="20"/>
          <w:szCs w:val="20"/>
        </w:rPr>
        <w:t xml:space="preserve">8(1) of the Criminal Procedure </w:t>
      </w:r>
      <w:r w:rsidRPr="00BA477E">
        <w:rPr>
          <w:rFonts w:ascii="Verdana" w:eastAsia="Times New Roman" w:hAnsi="Verdana" w:cs="Arial"/>
          <w:color w:val="4A4A4A"/>
          <w:sz w:val="20"/>
          <w:szCs w:val="20"/>
        </w:rPr>
        <w:t>Act, in public prosecutions, only the Director of Public Prosecutions (D.P.P.) can appeal against a</w:t>
      </w:r>
      <w:r w:rsidR="000E4C86" w:rsidRPr="00794033">
        <w:rPr>
          <w:rFonts w:ascii="Verdana" w:eastAsia="Times New Roman" w:hAnsi="Verdana" w:cs="Arial"/>
          <w:color w:val="4A4A4A"/>
          <w:sz w:val="20"/>
          <w:szCs w:val="20"/>
        </w:rPr>
        <w:t>n</w:t>
      </w:r>
      <w:r w:rsidRPr="00BA477E">
        <w:rPr>
          <w:rFonts w:ascii="Verdana" w:eastAsia="Times New Roman" w:hAnsi="Verdana" w:cs="Arial"/>
          <w:color w:val="4A4A4A"/>
          <w:sz w:val="20"/>
          <w:szCs w:val="20"/>
        </w:rPr>
        <w:t xml:space="preserve"> acquittal by the District Court. This was a public prosecution and therefore the complainant has no right of appeal. Therefore this appeal is misconceived and incompetent.</w:t>
      </w:r>
    </w:p>
    <w:p w:rsidR="00F67066" w:rsidRDefault="00BA477E" w:rsidP="00794033">
      <w:pPr>
        <w:spacing w:after="100" w:afterAutospacing="1" w:line="360" w:lineRule="auto"/>
        <w:rPr>
          <w:rFonts w:ascii="Verdana" w:eastAsia="Times New Roman" w:hAnsi="Verdana" w:cs="Arial"/>
          <w:color w:val="4A4A4A"/>
          <w:sz w:val="20"/>
          <w:szCs w:val="20"/>
        </w:rPr>
      </w:pPr>
      <w:r w:rsidRPr="00BA477E">
        <w:rPr>
          <w:rFonts w:ascii="Verdana" w:eastAsia="Times New Roman" w:hAnsi="Verdana" w:cs="Arial"/>
          <w:color w:val="4A4A4A"/>
          <w:sz w:val="20"/>
          <w:szCs w:val="20"/>
        </w:rPr>
        <w:br/>
        <w:t xml:space="preserve">Even if the appeal was properly filed, still the appeal had to fail on merits. This was a charge of criminal trespass. </w:t>
      </w:r>
      <w:r w:rsidRPr="007A2968">
        <w:rPr>
          <w:rFonts w:ascii="Verdana" w:eastAsia="Times New Roman" w:hAnsi="Verdana" w:cs="Arial"/>
          <w:b/>
          <w:color w:val="4A4A4A"/>
          <w:sz w:val="20"/>
          <w:szCs w:val="20"/>
        </w:rPr>
        <w:t>This court on numerous occasions has held that the charge of criminal trespass cannot succeed where the matter involves land in dispute whose ownership has not been finally determined by a civil suit in a court of law. In this case both the complainant and the respondent claim ownersh</w:t>
      </w:r>
      <w:r w:rsidR="00555132" w:rsidRPr="007A2968">
        <w:rPr>
          <w:rFonts w:ascii="Verdana" w:eastAsia="Times New Roman" w:hAnsi="Verdana" w:cs="Arial"/>
          <w:b/>
          <w:color w:val="4A4A4A"/>
          <w:sz w:val="20"/>
          <w:szCs w:val="20"/>
        </w:rPr>
        <w:t>ip of the land in dispute. The</w:t>
      </w:r>
      <w:r w:rsidRPr="007A2968">
        <w:rPr>
          <w:rFonts w:ascii="Verdana" w:eastAsia="Times New Roman" w:hAnsi="Verdana" w:cs="Arial"/>
          <w:b/>
          <w:color w:val="4A4A4A"/>
          <w:sz w:val="20"/>
          <w:szCs w:val="20"/>
        </w:rPr>
        <w:t xml:space="preserve"> respondent claims that it is</w:t>
      </w:r>
      <w:r w:rsidR="00555132" w:rsidRPr="007A2968">
        <w:rPr>
          <w:rFonts w:ascii="Verdana" w:eastAsia="Times New Roman" w:hAnsi="Verdana" w:cs="Arial"/>
          <w:b/>
          <w:color w:val="4A4A4A"/>
          <w:sz w:val="20"/>
          <w:szCs w:val="20"/>
        </w:rPr>
        <w:t xml:space="preserve"> </w:t>
      </w:r>
      <w:r w:rsidRPr="007A2968">
        <w:rPr>
          <w:rFonts w:ascii="Verdana" w:eastAsia="Times New Roman" w:hAnsi="Verdana" w:cs="Arial"/>
          <w:b/>
          <w:color w:val="4A4A4A"/>
          <w:sz w:val="20"/>
          <w:szCs w:val="20"/>
        </w:rPr>
        <w:t>his clan land, while the complainant/appellant claims tha</w:t>
      </w:r>
      <w:r w:rsidR="00555132" w:rsidRPr="007A2968">
        <w:rPr>
          <w:rFonts w:ascii="Verdana" w:eastAsia="Times New Roman" w:hAnsi="Verdana" w:cs="Arial"/>
          <w:b/>
          <w:color w:val="4A4A4A"/>
          <w:sz w:val="20"/>
          <w:szCs w:val="20"/>
        </w:rPr>
        <w:t>t he was lawfully allocated by</w:t>
      </w:r>
      <w:r w:rsidRPr="007A2968">
        <w:rPr>
          <w:rFonts w:ascii="Verdana" w:eastAsia="Times New Roman" w:hAnsi="Verdana" w:cs="Arial"/>
          <w:b/>
          <w:color w:val="4A4A4A"/>
          <w:sz w:val="20"/>
          <w:szCs w:val="20"/>
        </w:rPr>
        <w:t xml:space="preserve"> the village land allocating committee. That being the case, the charge of criminal trespass is not maintainable as the ownership of the land in dispute has not been resolved by a court of law in a civil suit.</w:t>
      </w:r>
      <w:r w:rsidRPr="00BA477E">
        <w:rPr>
          <w:rFonts w:ascii="Verdana" w:eastAsia="Times New Roman" w:hAnsi="Verdana" w:cs="Arial"/>
          <w:color w:val="4A4A4A"/>
          <w:sz w:val="20"/>
          <w:szCs w:val="20"/>
        </w:rPr>
        <w:t xml:space="preserve"> The rationale behind that doctri</w:t>
      </w:r>
      <w:r w:rsidR="00555132" w:rsidRPr="00794033">
        <w:rPr>
          <w:rFonts w:ascii="Verdana" w:eastAsia="Times New Roman" w:hAnsi="Verdana" w:cs="Arial"/>
          <w:color w:val="4A4A4A"/>
          <w:sz w:val="20"/>
          <w:szCs w:val="20"/>
        </w:rPr>
        <w:t xml:space="preserve">ne is that under section 9 of </w:t>
      </w:r>
      <w:r w:rsidRPr="00BA477E">
        <w:rPr>
          <w:rFonts w:ascii="Verdana" w:eastAsia="Times New Roman" w:hAnsi="Verdana" w:cs="Arial"/>
          <w:color w:val="4A4A4A"/>
          <w:sz w:val="20"/>
          <w:szCs w:val="20"/>
        </w:rPr>
        <w:t xml:space="preserve">the Penal Code Cap. 16 the alleged trespasser is protected because he has an honest (bona fide) claim to the land in dispute, even though the claim may be mistaken. The honest claim of right can only be destroyed after a court of law in a civil suit determines who is the owner </w:t>
      </w:r>
      <w:r w:rsidRPr="00BA477E">
        <w:rPr>
          <w:rFonts w:ascii="Verdana" w:eastAsia="Times New Roman" w:hAnsi="Verdana" w:cs="Arial"/>
          <w:color w:val="4A4A4A"/>
          <w:sz w:val="20"/>
          <w:szCs w:val="20"/>
        </w:rPr>
        <w:lastRenderedPageBreak/>
        <w:t>of the land in dispute. The learned</w:t>
      </w:r>
      <w:r w:rsidR="00555132" w:rsidRPr="00794033">
        <w:rPr>
          <w:rFonts w:ascii="Verdana" w:eastAsia="Times New Roman" w:hAnsi="Verdana" w:cs="Arial"/>
          <w:color w:val="4A4A4A"/>
          <w:sz w:val="20"/>
          <w:szCs w:val="20"/>
        </w:rPr>
        <w:t xml:space="preserve"> Resident Magistrate was quite </w:t>
      </w:r>
      <w:r w:rsidRPr="00BA477E">
        <w:rPr>
          <w:rFonts w:ascii="Verdana" w:eastAsia="Times New Roman" w:hAnsi="Verdana" w:cs="Arial"/>
          <w:color w:val="4A4A4A"/>
          <w:sz w:val="20"/>
          <w:szCs w:val="20"/>
        </w:rPr>
        <w:t>alright in acquitting the respondent. However the learned Resident Magistrate was wrong to declare the respondent as the lawful owner of the land in dispute. A criminal court is not the proper forum for determining the rights of those claiming ownership of land. Only a civil court via a civil suit can determ</w:t>
      </w:r>
      <w:r w:rsidR="00555132" w:rsidRPr="00794033">
        <w:rPr>
          <w:rFonts w:ascii="Verdana" w:eastAsia="Times New Roman" w:hAnsi="Verdana" w:cs="Arial"/>
          <w:color w:val="4A4A4A"/>
          <w:sz w:val="20"/>
          <w:szCs w:val="20"/>
        </w:rPr>
        <w:t xml:space="preserve">ine matters of land ownership. </w:t>
      </w:r>
      <w:r w:rsidRPr="00BA477E">
        <w:rPr>
          <w:rFonts w:ascii="Verdana" w:eastAsia="Times New Roman" w:hAnsi="Verdana" w:cs="Arial"/>
          <w:color w:val="4A4A4A"/>
          <w:sz w:val="20"/>
          <w:szCs w:val="20"/>
        </w:rPr>
        <w:t>Therefore using my powers of revision, I will quash that part of the decision of the Resident Magistrate which declares the respondent as the owner of the land in dispute. The parties are at liberty to file a civil suit which will determine once and for all, who is the owner of the land in dispute.</w:t>
      </w:r>
    </w:p>
    <w:p w:rsidR="00BA477E" w:rsidRPr="00BA477E" w:rsidRDefault="00BA477E" w:rsidP="00794033">
      <w:pPr>
        <w:spacing w:after="100" w:afterAutospacing="1" w:line="360" w:lineRule="auto"/>
        <w:rPr>
          <w:rFonts w:ascii="Verdana" w:eastAsia="Times New Roman" w:hAnsi="Verdana" w:cs="Arial"/>
          <w:color w:val="4A4A4A"/>
          <w:sz w:val="20"/>
          <w:szCs w:val="20"/>
        </w:rPr>
      </w:pPr>
      <w:r w:rsidRPr="00BA477E">
        <w:rPr>
          <w:rFonts w:ascii="Verdana" w:eastAsia="Times New Roman" w:hAnsi="Verdana" w:cs="Arial"/>
          <w:color w:val="4A4A4A"/>
          <w:sz w:val="20"/>
          <w:szCs w:val="20"/>
        </w:rPr>
        <w:br/>
        <w:t xml:space="preserve">In the event I hold that this appeal is misconceived and incompetent and therefore it </w:t>
      </w:r>
      <w:r w:rsidR="00555132" w:rsidRPr="00794033">
        <w:rPr>
          <w:rFonts w:ascii="Verdana" w:eastAsia="Times New Roman" w:hAnsi="Verdana" w:cs="Arial"/>
          <w:color w:val="4A4A4A"/>
          <w:sz w:val="20"/>
          <w:szCs w:val="20"/>
        </w:rPr>
        <w:t>is</w:t>
      </w:r>
      <w:r w:rsidRPr="00BA477E">
        <w:rPr>
          <w:rFonts w:ascii="Verdana" w:eastAsia="Times New Roman" w:hAnsi="Verdana" w:cs="Arial"/>
          <w:color w:val="4A4A4A"/>
          <w:sz w:val="20"/>
          <w:szCs w:val="20"/>
        </w:rPr>
        <w:t xml:space="preserve"> dismissed. The order by the District Court declaring the respondent as the owner of the land in dispute is hereby quashed. The parties are at liberty to file a civil suit which will determine as to who is the lawful </w:t>
      </w:r>
      <w:r w:rsidR="00555132" w:rsidRPr="00794033">
        <w:rPr>
          <w:rFonts w:ascii="Verdana" w:eastAsia="Times New Roman" w:hAnsi="Verdana" w:cs="Arial"/>
          <w:color w:val="4A4A4A"/>
          <w:sz w:val="20"/>
          <w:szCs w:val="20"/>
        </w:rPr>
        <w:t>owner of the land in dispute.</w:t>
      </w:r>
      <w:r w:rsidR="00555132" w:rsidRPr="00794033">
        <w:rPr>
          <w:rFonts w:ascii="Verdana" w:eastAsia="Times New Roman" w:hAnsi="Verdana" w:cs="Arial"/>
          <w:color w:val="4A4A4A"/>
          <w:sz w:val="20"/>
          <w:szCs w:val="20"/>
        </w:rPr>
        <w:br/>
      </w:r>
      <w:r w:rsidRPr="00BA477E">
        <w:rPr>
          <w:rFonts w:ascii="Verdana" w:eastAsia="Times New Roman" w:hAnsi="Verdana" w:cs="Arial"/>
          <w:color w:val="4A4A4A"/>
          <w:sz w:val="20"/>
          <w:szCs w:val="20"/>
        </w:rPr>
        <w:t>Appeal dismissed.</w:t>
      </w:r>
    </w:p>
    <w:p w:rsidR="00BA477E" w:rsidRPr="00BA477E" w:rsidRDefault="00BA477E" w:rsidP="00794033">
      <w:pPr>
        <w:spacing w:after="100" w:afterAutospacing="1" w:line="360" w:lineRule="auto"/>
        <w:rPr>
          <w:rFonts w:ascii="Verdana" w:eastAsia="Times New Roman" w:hAnsi="Verdana" w:cs="Arial"/>
          <w:color w:val="4A4A4A"/>
          <w:sz w:val="20"/>
          <w:szCs w:val="20"/>
        </w:rPr>
      </w:pPr>
    </w:p>
    <w:p w:rsidR="00BA477E" w:rsidRPr="00794033" w:rsidRDefault="00BA477E" w:rsidP="00794033">
      <w:pPr>
        <w:spacing w:line="360" w:lineRule="auto"/>
        <w:rPr>
          <w:rFonts w:ascii="Verdana" w:hAnsi="Verdana"/>
          <w:sz w:val="20"/>
          <w:szCs w:val="20"/>
        </w:rPr>
      </w:pPr>
    </w:p>
    <w:sectPr w:rsidR="00BA477E" w:rsidRPr="00794033" w:rsidSect="00FF18F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BA477E"/>
    <w:rsid w:val="000E4C86"/>
    <w:rsid w:val="00210D60"/>
    <w:rsid w:val="00555132"/>
    <w:rsid w:val="006D56FB"/>
    <w:rsid w:val="00794033"/>
    <w:rsid w:val="007A2968"/>
    <w:rsid w:val="00A623F9"/>
    <w:rsid w:val="00B14CE6"/>
    <w:rsid w:val="00BA477E"/>
    <w:rsid w:val="00C25922"/>
    <w:rsid w:val="00C42F87"/>
    <w:rsid w:val="00F67066"/>
    <w:rsid w:val="00FF18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8FA"/>
  </w:style>
  <w:style w:type="paragraph" w:styleId="Heading3">
    <w:name w:val="heading 3"/>
    <w:basedOn w:val="Normal"/>
    <w:link w:val="Heading3Char"/>
    <w:uiPriority w:val="9"/>
    <w:qFormat/>
    <w:rsid w:val="00BA477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47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A477E"/>
    <w:rPr>
      <w:rFonts w:ascii="Times New Roman" w:eastAsia="Times New Roman" w:hAnsi="Times New Roman" w:cs="Times New Roman"/>
      <w:b/>
      <w:bCs/>
      <w:sz w:val="27"/>
      <w:szCs w:val="27"/>
    </w:rPr>
  </w:style>
</w:styles>
</file>

<file path=word/webSettings.xml><?xml version="1.0" encoding="utf-8"?>
<w:webSettings xmlns:r="http://schemas.openxmlformats.org/officeDocument/2006/relationships" xmlns:w="http://schemas.openxmlformats.org/wordprocessingml/2006/main">
  <w:divs>
    <w:div w:id="1364749924">
      <w:bodyDiv w:val="1"/>
      <w:marLeft w:val="0"/>
      <w:marRight w:val="0"/>
      <w:marTop w:val="0"/>
      <w:marBottom w:val="0"/>
      <w:divBdr>
        <w:top w:val="none" w:sz="0" w:space="0" w:color="auto"/>
        <w:left w:val="none" w:sz="0" w:space="0" w:color="auto"/>
        <w:bottom w:val="none" w:sz="0" w:space="0" w:color="auto"/>
        <w:right w:val="none" w:sz="0" w:space="0" w:color="auto"/>
      </w:divBdr>
      <w:divsChild>
        <w:div w:id="94248845">
          <w:marLeft w:val="0"/>
          <w:marRight w:val="0"/>
          <w:marTop w:val="0"/>
          <w:marBottom w:val="0"/>
          <w:divBdr>
            <w:top w:val="none" w:sz="0" w:space="0" w:color="auto"/>
            <w:left w:val="none" w:sz="0" w:space="0" w:color="auto"/>
            <w:bottom w:val="none" w:sz="0" w:space="0" w:color="auto"/>
            <w:right w:val="none" w:sz="0" w:space="0" w:color="auto"/>
          </w:divBdr>
        </w:div>
        <w:div w:id="967130123">
          <w:marLeft w:val="0"/>
          <w:marRight w:val="0"/>
          <w:marTop w:val="0"/>
          <w:marBottom w:val="0"/>
          <w:divBdr>
            <w:top w:val="none" w:sz="0" w:space="0" w:color="auto"/>
            <w:left w:val="none" w:sz="0" w:space="0" w:color="auto"/>
            <w:bottom w:val="none" w:sz="0" w:space="0" w:color="auto"/>
            <w:right w:val="none" w:sz="0" w:space="0" w:color="auto"/>
          </w:divBdr>
          <w:divsChild>
            <w:div w:id="1737897769">
              <w:marLeft w:val="0"/>
              <w:marRight w:val="0"/>
              <w:marTop w:val="0"/>
              <w:marBottom w:val="0"/>
              <w:divBdr>
                <w:top w:val="none" w:sz="0" w:space="0" w:color="auto"/>
                <w:left w:val="none" w:sz="0" w:space="0" w:color="auto"/>
                <w:bottom w:val="none" w:sz="0" w:space="0" w:color="auto"/>
                <w:right w:val="none" w:sz="0" w:space="0" w:color="auto"/>
              </w:divBdr>
            </w:div>
          </w:divsChild>
        </w:div>
        <w:div w:id="31851632">
          <w:marLeft w:val="0"/>
          <w:marRight w:val="0"/>
          <w:marTop w:val="0"/>
          <w:marBottom w:val="0"/>
          <w:divBdr>
            <w:top w:val="none" w:sz="0" w:space="0" w:color="auto"/>
            <w:left w:val="none" w:sz="0" w:space="0" w:color="auto"/>
            <w:bottom w:val="none" w:sz="0" w:space="0" w:color="auto"/>
            <w:right w:val="none" w:sz="0" w:space="0" w:color="auto"/>
          </w:divBdr>
          <w:divsChild>
            <w:div w:id="882712438">
              <w:marLeft w:val="0"/>
              <w:marRight w:val="0"/>
              <w:marTop w:val="0"/>
              <w:marBottom w:val="0"/>
              <w:divBdr>
                <w:top w:val="none" w:sz="0" w:space="0" w:color="auto"/>
                <w:left w:val="none" w:sz="0" w:space="0" w:color="auto"/>
                <w:bottom w:val="none" w:sz="0" w:space="0" w:color="auto"/>
                <w:right w:val="none" w:sz="0" w:space="0" w:color="auto"/>
              </w:divBdr>
              <w:divsChild>
                <w:div w:id="37496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092812">
      <w:bodyDiv w:val="1"/>
      <w:marLeft w:val="0"/>
      <w:marRight w:val="0"/>
      <w:marTop w:val="0"/>
      <w:marBottom w:val="0"/>
      <w:divBdr>
        <w:top w:val="none" w:sz="0" w:space="0" w:color="auto"/>
        <w:left w:val="none" w:sz="0" w:space="0" w:color="auto"/>
        <w:bottom w:val="none" w:sz="0" w:space="0" w:color="auto"/>
        <w:right w:val="none" w:sz="0" w:space="0" w:color="auto"/>
      </w:divBdr>
      <w:divsChild>
        <w:div w:id="964308580">
          <w:marLeft w:val="0"/>
          <w:marRight w:val="0"/>
          <w:marTop w:val="0"/>
          <w:marBottom w:val="0"/>
          <w:divBdr>
            <w:top w:val="none" w:sz="0" w:space="0" w:color="auto"/>
            <w:left w:val="none" w:sz="0" w:space="0" w:color="auto"/>
            <w:bottom w:val="none" w:sz="0" w:space="0" w:color="auto"/>
            <w:right w:val="none" w:sz="0" w:space="0" w:color="auto"/>
          </w:divBdr>
        </w:div>
        <w:div w:id="2019193585">
          <w:marLeft w:val="0"/>
          <w:marRight w:val="0"/>
          <w:marTop w:val="0"/>
          <w:marBottom w:val="0"/>
          <w:divBdr>
            <w:top w:val="none" w:sz="0" w:space="0" w:color="auto"/>
            <w:left w:val="none" w:sz="0" w:space="0" w:color="auto"/>
            <w:bottom w:val="none" w:sz="0" w:space="0" w:color="auto"/>
            <w:right w:val="none" w:sz="0" w:space="0" w:color="auto"/>
          </w:divBdr>
          <w:divsChild>
            <w:div w:id="1210456029">
              <w:marLeft w:val="0"/>
              <w:marRight w:val="0"/>
              <w:marTop w:val="0"/>
              <w:marBottom w:val="0"/>
              <w:divBdr>
                <w:top w:val="none" w:sz="0" w:space="0" w:color="auto"/>
                <w:left w:val="none" w:sz="0" w:space="0" w:color="auto"/>
                <w:bottom w:val="none" w:sz="0" w:space="0" w:color="auto"/>
                <w:right w:val="none" w:sz="0" w:space="0" w:color="auto"/>
              </w:divBdr>
            </w:div>
          </w:divsChild>
        </w:div>
        <w:div w:id="899099252">
          <w:marLeft w:val="0"/>
          <w:marRight w:val="0"/>
          <w:marTop w:val="0"/>
          <w:marBottom w:val="0"/>
          <w:divBdr>
            <w:top w:val="none" w:sz="0" w:space="0" w:color="auto"/>
            <w:left w:val="none" w:sz="0" w:space="0" w:color="auto"/>
            <w:bottom w:val="none" w:sz="0" w:space="0" w:color="auto"/>
            <w:right w:val="none" w:sz="0" w:space="0" w:color="auto"/>
          </w:divBdr>
        </w:div>
        <w:div w:id="10606647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471</Words>
  <Characters>2689</Characters>
  <Application>Microsoft Office Word</Application>
  <DocSecurity>0</DocSecurity>
  <Lines>22</Lines>
  <Paragraphs>6</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CRIMINAL TRESSPASS</vt:lpstr>
      <vt:lpstr>        </vt:lpstr>
      <vt:lpstr>        Sylivery Nkangaa vs Raphael Albertho () [1992] TZHC 15 (26 May 1992);</vt:lpstr>
    </vt:vector>
  </TitlesOfParts>
  <Company/>
  <LinksUpToDate>false</LinksUpToDate>
  <CharactersWithSpaces>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Rutta</dc:creator>
  <cp:lastModifiedBy>env</cp:lastModifiedBy>
  <cp:revision>2</cp:revision>
  <dcterms:created xsi:type="dcterms:W3CDTF">2023-08-27T16:58:00Z</dcterms:created>
  <dcterms:modified xsi:type="dcterms:W3CDTF">2023-08-27T16:58:00Z</dcterms:modified>
</cp:coreProperties>
</file>